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D07" w:rsidRDefault="00E772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АДМИНИСТРАЦИЯ </w:t>
      </w:r>
    </w:p>
    <w:p w:rsidR="003D3D07" w:rsidRDefault="00E77253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МАМОНОВСКОГО СЕЛЬСКОГО ПОСЕЛЕНИЯ</w:t>
      </w: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ВЕРХНЕМАМОНСКОГО МУНИЦИПАЛЬНОГО РАЙОНА</w:t>
      </w: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ВОРОНЕЖСКОЙ ОБЛАСТИ</w:t>
      </w:r>
    </w:p>
    <w:p w:rsidR="003D3D07" w:rsidRDefault="003D3D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3D3D07" w:rsidRDefault="003D3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«23» марта  2026 г.                                                                                                          № 7 </w:t>
      </w:r>
    </w:p>
    <w:p w:rsidR="003D3D07" w:rsidRDefault="00E772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---------------------------------------------         </w:t>
      </w:r>
    </w:p>
    <w:p w:rsidR="003D3D07" w:rsidRDefault="00E772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с. Мамоновка</w:t>
      </w:r>
    </w:p>
    <w:p w:rsidR="003D3D07" w:rsidRDefault="003D3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right="425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Мам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оновского сельского поселения от 07.11.2019 года № 25 «Об утверждении муниципальной программы Мамоновского сельского поселения Верхнемамонского муниципального района Воронежской области «Инфраструктура» на 2020-2028 годы»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179 Бюд</w:t>
      </w:r>
      <w:r>
        <w:rPr>
          <w:rFonts w:ascii="Times New Roman" w:eastAsia="Times New Roman" w:hAnsi="Times New Roman" w:cs="Times New Roman"/>
          <w:sz w:val="24"/>
          <w:szCs w:val="24"/>
        </w:rPr>
        <w:t>жетного кодекса Российской Федерации, постановлением администрации Мамоновского сельского поселения от 04.10.2024 г. № 31 «Об утверждении Порядка принятия решений о разработке, реализации и оценке эффективности муниципальных программ Мамоновского сельского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поселения Верхнемамонского муниципального района Воронежской области», администрация Мамоновского сельского поселения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Внести изменения в постановление администрации Мамоновского сельского поселения от 07.11.2019 года № 25 «Об утверждени</w:t>
      </w:r>
      <w:r>
        <w:rPr>
          <w:rFonts w:ascii="Times New Roman" w:eastAsia="Times New Roman" w:hAnsi="Times New Roman" w:cs="Times New Roman"/>
          <w:sz w:val="24"/>
          <w:szCs w:val="24"/>
        </w:rPr>
        <w:t>и муниципальной программы Мамоновского сельского поселения Верхнемамонского муниципального района Воронежской области «Инфраструктура» на 2020-2028 годы»: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Изложить Муниципальную программу Мамоновского сельского поселения Верхнемамонского муниципально</w:t>
      </w:r>
      <w:r>
        <w:rPr>
          <w:rFonts w:ascii="Times New Roman" w:eastAsia="Times New Roman" w:hAnsi="Times New Roman" w:cs="Times New Roman"/>
          <w:sz w:val="24"/>
          <w:szCs w:val="24"/>
        </w:rPr>
        <w:t>го района Воронежской области «Инфраструктура» на 2020-2028 годы» в новой редакции согласно приложению к настоящему постановлению.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Опубликовать настоящее постановление в официальном периодическом печатном издании «Информационный бюллетень Мамоновского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Верхнемамонского муниципального района Воронежской области». 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Мамоновского сельского поселения                                                 О.Н. Ворфоломеева</w:t>
      </w:r>
    </w:p>
    <w:p w:rsidR="003D3D07" w:rsidRDefault="003D3D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Утверждено</w:t>
      </w:r>
    </w:p>
    <w:p w:rsidR="003D3D07" w:rsidRDefault="00E77253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:rsidR="003D3D07" w:rsidRDefault="00E77253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Мамоновского сельского поселения</w:t>
      </w:r>
    </w:p>
    <w:p w:rsidR="003D3D07" w:rsidRDefault="00E77253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23.03.2026 года №7   </w:t>
      </w:r>
    </w:p>
    <w:p w:rsidR="003D3D07" w:rsidRDefault="00E7725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ПАСПОРТ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муниципальной программы Мамоновского се</w:t>
      </w:r>
      <w:r>
        <w:rPr>
          <w:rFonts w:ascii="Times New Roman" w:eastAsia="Times New Roman" w:hAnsi="Times New Roman" w:cs="Times New Roman"/>
          <w:sz w:val="24"/>
          <w:szCs w:val="24"/>
        </w:rPr>
        <w:t>льского поселения Верхнемамонского муниципального района Воронежской области</w:t>
      </w:r>
    </w:p>
    <w:p w:rsidR="003D3D07" w:rsidRDefault="003D3D0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f1"/>
        <w:tblW w:w="9796" w:type="dxa"/>
        <w:tblInd w:w="-21" w:type="dxa"/>
        <w:tblLayout w:type="fixed"/>
        <w:tblLook w:val="0000" w:firstRow="0" w:lastRow="0" w:firstColumn="0" w:lastColumn="0" w:noHBand="0" w:noVBand="0"/>
      </w:tblPr>
      <w:tblGrid>
        <w:gridCol w:w="3021"/>
        <w:gridCol w:w="6775"/>
      </w:tblGrid>
      <w:tr w:rsidR="003D3D07">
        <w:trPr>
          <w:cantSplit/>
          <w:trHeight w:val="750"/>
          <w:tblHeader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Наименование муниципальной программы</w:t>
            </w:r>
          </w:p>
        </w:tc>
        <w:tc>
          <w:tcPr>
            <w:tcW w:w="6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Муниципальная программа  Мамоновского сельского поселения Верхнемамонского муниципального района Воронежской области «Инфраструктура»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0-2028 годы.</w:t>
            </w:r>
          </w:p>
        </w:tc>
      </w:tr>
      <w:tr w:rsidR="003D3D07">
        <w:trPr>
          <w:cantSplit/>
          <w:trHeight w:val="750"/>
          <w:tblHeader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Администрация Мамоновского сельского поселения Верхнемамонского муниципального района Воронежской области</w:t>
            </w:r>
          </w:p>
        </w:tc>
      </w:tr>
      <w:tr w:rsidR="003D3D07">
        <w:trPr>
          <w:cantSplit/>
          <w:trHeight w:val="750"/>
          <w:tblHeader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6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Администрация Мамоновского сельского поселения Верхнемамонского муниципального района Воронежской области</w:t>
            </w:r>
          </w:p>
        </w:tc>
      </w:tr>
      <w:tr w:rsidR="003D3D07">
        <w:trPr>
          <w:cantSplit/>
          <w:trHeight w:val="750"/>
          <w:tblHeader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разработчики муниципальной программы</w:t>
            </w:r>
          </w:p>
        </w:tc>
        <w:tc>
          <w:tcPr>
            <w:tcW w:w="6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Администрация Мамоновского сельского поселения Верхнемамонского муниципального района Воронежской области</w:t>
            </w:r>
          </w:p>
        </w:tc>
      </w:tr>
      <w:tr w:rsidR="003D3D07">
        <w:trPr>
          <w:cantSplit/>
          <w:trHeight w:val="750"/>
          <w:tblHeader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Подпрограммы муниципальной программы и основные мероприятия</w:t>
            </w:r>
          </w:p>
        </w:tc>
        <w:tc>
          <w:tcPr>
            <w:tcW w:w="6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1 «Развитие дорожного хозяйства на территории Мамоновского сельского поселения Верхнемамонского муниципального района Воронежской области».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мероприятия: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1.1.Развитие сети автомобильных дорог общего пользования Мамоновского сельского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оселения.</w:t>
            </w:r>
          </w:p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2 «Развитие территории Мамоновского сельского поселения Верхнемамонского муниципального района Воронежской области».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мероприятия: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 Градостроительная деятельность и межевание;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2.2.Энергосбережение и повышение энергетичес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 эффективности в системе наружного освещения;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 Строительство и реконструкция систем водоснабжения и водоотведения Мамоновского сельского поселения;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2.4.Благоустройство территорий муниципальных образований;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 Предупреждение и ликвидация последстви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чрезвычайных ситуаций на территории Мамоновского сельского поселения;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2.6. Предоставление субсидий на поддержку Воронежского областного отделения Общероссийской общественной организации «Всероссийское добровольное пожарное общество» в целях обеспечения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еятельности добровольных пожарных команд, направленной на решение социальных вопросов, связанных с участием в профилактике и (или) тушении пожаров, спасении людей и имущества при пожаре, проведением аварийно-спасательных работ и оказанием первой помощи 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традавшим, в соответствии с уставными целями организаций;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 Осуществление муниципального жилищного контроля. </w:t>
            </w:r>
          </w:p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3 «Развитие системы территориального общественного самоуправления на территории Мамоновского сельского поселения Верхнемамонского муниципального района Воронежской области».</w:t>
            </w:r>
          </w:p>
          <w:p w:rsidR="003D3D07" w:rsidRDefault="00E77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 Информационная, методическая и организационная поддержка террито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риального общественного самоуправления.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Организация финансовой поддержки территориального общественного самоуправления.</w:t>
            </w:r>
          </w:p>
          <w:p w:rsidR="003D3D07" w:rsidRDefault="003D3D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4 «Развитие и поддержка малого и среднего предпринимательства на территории Мамоновского сельского поселения Верхнема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монского  муниципального района Воронежской области на 2020-2028 годы».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 Информационная и консультационная  поддержка субъектов малого и среднего предпринимательства.</w:t>
            </w:r>
          </w:p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Содействие сокращению административных барьеров в развитии предпринимательства.</w:t>
            </w:r>
          </w:p>
        </w:tc>
      </w:tr>
      <w:tr w:rsidR="003D3D07">
        <w:trPr>
          <w:cantSplit/>
          <w:trHeight w:val="375"/>
          <w:tblHeader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Цель муниципальной программы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благоустройства, озеленения, санитарного состояния сельского поселения и создание наиболее благоприятной и комфортной среды жизнедеятельности населения, устранение причин возникновения аварийных ситуаций, угро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жающих жизнедеятельности человека, повышение   безопасности   населения .</w:t>
            </w:r>
          </w:p>
        </w:tc>
      </w:tr>
      <w:tr w:rsidR="003D3D07">
        <w:trPr>
          <w:cantSplit/>
          <w:trHeight w:val="375"/>
          <w:tblHeader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-эффективность функционирования действующей транспортной инфраструктуры;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освещения улично-дорожной сети;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участие в предупреждении и ликвидации последствий чрезвычайных ситуаций в границах поселения;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мероприятий по благоустройству сельского поселения;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механизмов участия ТОС в решении вопросов местного значения;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благоприятн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среды для активизации и развития предпринимательской деятельности  (стимулирование граждан к осуществлению предпринимательской деятельности).</w:t>
            </w:r>
          </w:p>
        </w:tc>
      </w:tr>
      <w:tr w:rsidR="003D3D07">
        <w:trPr>
          <w:cantSplit/>
          <w:trHeight w:val="750"/>
          <w:tblHeader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индикаторы и показатели муниципальной программы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1.Доля протяженности автомобильных дорог  общего пользования местного значения, не отвечающих нормативным требованиям, в общей протяженности автомобильных дорог  общего пользования местного значения, %;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Доля  обеспеченности системой наружного освещения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улиц, проездов, набережных сельского поселения на конец отчетного года;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Доля объектов муниципальной собственности, на которые оформлено право муниципальной собственности в общем количестве объектов муниципальной собственности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Доля установленных на территории поселения контейнеров для сбора твердых коммунальных отходов (ТКО) от их нормативного количества; 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Количество реализованных проектов, инициированных ТОС или в рамках инициативного бюджетирования.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Доля малых и средн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 предприятий в общем числе хозяйствующих субъектов поселения.</w:t>
            </w:r>
          </w:p>
        </w:tc>
      </w:tr>
      <w:tr w:rsidR="003D3D07">
        <w:trPr>
          <w:cantSplit/>
          <w:trHeight w:val="750"/>
          <w:tblHeader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3D07" w:rsidRDefault="00E772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2020-2028 годы</w:t>
            </w:r>
          </w:p>
          <w:p w:rsidR="003D3D07" w:rsidRDefault="00E772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реализации программы не выделяются</w:t>
            </w:r>
          </w:p>
        </w:tc>
      </w:tr>
      <w:tr w:rsidR="003D3D07">
        <w:trPr>
          <w:cantSplit/>
          <w:trHeight w:val="750"/>
          <w:tblHeader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Объемы и источники финансирования муниципальной программы (в действующих ценах каждого года реализации муниципальной программы)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3D07" w:rsidRDefault="00E77253">
            <w:pPr>
              <w:widowControl w:val="0"/>
              <w:shd w:val="clear" w:color="auto" w:fill="FFFFFF"/>
              <w:spacing w:after="0" w:line="240" w:lineRule="auto"/>
              <w:ind w:left="101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бюджетных ассигнований на реализацию муниципальной программы составляет   38453,1 тыс. рублей, в том числе средства област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 бюджета составляют -  22646,9 тыс. руб.;</w:t>
            </w:r>
          </w:p>
          <w:p w:rsidR="003D3D07" w:rsidRDefault="00E77253">
            <w:pPr>
              <w:widowControl w:val="0"/>
              <w:shd w:val="clear" w:color="auto" w:fill="FFFFFF"/>
              <w:spacing w:after="0" w:line="240" w:lineRule="auto"/>
              <w:ind w:left="101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местного бюджета составляют - 9888,4 тыс. руб.;</w:t>
            </w:r>
          </w:p>
          <w:p w:rsidR="003D3D07" w:rsidRDefault="00E77253">
            <w:pPr>
              <w:widowControl w:val="0"/>
              <w:shd w:val="clear" w:color="auto" w:fill="FFFFFF"/>
              <w:spacing w:after="0" w:line="240" w:lineRule="auto"/>
              <w:ind w:left="101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лица-5822,8 тыс. руб., физические лица-95,0 тыс. руб.</w:t>
            </w:r>
          </w:p>
          <w:p w:rsidR="003D3D07" w:rsidRDefault="00E77253">
            <w:pPr>
              <w:widowControl w:val="0"/>
              <w:shd w:val="clear" w:color="auto" w:fill="FFFFFF"/>
              <w:spacing w:after="0" w:line="240" w:lineRule="auto"/>
              <w:ind w:left="101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бюджетных ассигнований на реализацию подпрограмм составляет:</w:t>
            </w:r>
          </w:p>
          <w:p w:rsidR="003D3D07" w:rsidRDefault="00E77253">
            <w:pPr>
              <w:widowControl w:val="0"/>
              <w:shd w:val="clear" w:color="auto" w:fill="FFFFFF"/>
              <w:spacing w:after="0" w:line="240" w:lineRule="auto"/>
              <w:ind w:left="101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1 «Раз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витие дорожного хозяйства на территории Мамоновского сельского поселения Верхнемамонского муниципального района Воронежской области»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- 19075,2 тыс. руб., в том числе средства областного  бюджета составляют – 13336,9 тыс. руб.;</w:t>
            </w:r>
          </w:p>
          <w:p w:rsidR="003D3D07" w:rsidRDefault="00E77253">
            <w:pPr>
              <w:widowControl w:val="0"/>
              <w:shd w:val="clear" w:color="auto" w:fill="FFFFFF"/>
              <w:spacing w:after="0" w:line="240" w:lineRule="auto"/>
              <w:ind w:left="101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местного бюджета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5738,3 тыс. руб.;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2 «Развитие территории Мамоновского сельского поселения Верхнемамонского муниципального района Воронежской области»-</w:t>
            </w:r>
          </w:p>
          <w:p w:rsidR="003D3D07" w:rsidRDefault="00E77253">
            <w:pPr>
              <w:widowControl w:val="0"/>
              <w:shd w:val="clear" w:color="auto" w:fill="FFFFFF"/>
              <w:spacing w:after="0" w:line="240" w:lineRule="auto"/>
              <w:ind w:left="101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13460,1 тыс. руб., в том числе средства  областного бюджета  9310,0 тыс. руб.; в том числе средства  местного бюджета  4150, тыс. руб.;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3 «Развитие системы территориального общественного самоуправления на территории Мамоновского сельского пос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еления Верхнемамонского муниципального района Воронежской области»</w:t>
            </w:r>
          </w:p>
          <w:p w:rsidR="003D3D07" w:rsidRDefault="00E77253">
            <w:pPr>
              <w:widowControl w:val="0"/>
              <w:shd w:val="clear" w:color="auto" w:fill="FFFFFF"/>
              <w:spacing w:after="0" w:line="240" w:lineRule="auto"/>
              <w:ind w:left="101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5917,8 тыс. руб., в том числе средства областного бюджета 0 тыс. руб., средства местного бюджета –0 тыс. руб., юридические лица-5822,8 тыс. руб., физические лица-95,0 тыс. руб.</w:t>
            </w:r>
          </w:p>
          <w:p w:rsidR="003D3D07" w:rsidRDefault="00E77253">
            <w:pPr>
              <w:widowControl w:val="0"/>
              <w:shd w:val="clear" w:color="auto" w:fill="FFFFFF"/>
              <w:spacing w:after="0" w:line="240" w:lineRule="auto"/>
              <w:ind w:left="101" w:right="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 4 «Развитие и поддержка малого и среднего предпринимательства на территории Мамоновского сельского поселения Верхнемамонского  муниципального района Воронежской области на 2020-2028 годы»-</w:t>
            </w:r>
          </w:p>
          <w:p w:rsidR="003D3D07" w:rsidRDefault="00E77253">
            <w:pPr>
              <w:widowControl w:val="0"/>
              <w:shd w:val="clear" w:color="auto" w:fill="FFFFFF"/>
              <w:spacing w:after="0" w:line="240" w:lineRule="auto"/>
              <w:ind w:left="101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0 тыс. руб., в том числе средства областного бюджета 0 тыс.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б., средства местного бюджета – 0 тыс. руб.</w:t>
            </w:r>
          </w:p>
          <w:p w:rsidR="003D3D07" w:rsidRDefault="003D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D07" w:rsidRDefault="00E772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бюджетных ассигнований на реализацию муниципальной  программы по годам составляет  38453,1 (тыс. руб.):</w:t>
            </w:r>
          </w:p>
          <w:tbl>
            <w:tblPr>
              <w:tblStyle w:val="affffffffff2"/>
              <w:tblW w:w="655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668"/>
              <w:gridCol w:w="1095"/>
              <w:gridCol w:w="2085"/>
              <w:gridCol w:w="1702"/>
            </w:tblGrid>
            <w:tr w:rsidR="003D3D07">
              <w:trPr>
                <w:cantSplit/>
                <w:trHeight w:val="841"/>
                <w:tblHeader/>
              </w:trPr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hd w:val="clear" w:color="auto" w:fill="FFFFFF"/>
                    <w:spacing w:after="0" w:line="240" w:lineRule="auto"/>
                    <w:ind w:left="101" w:right="2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Год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hd w:val="clear" w:color="auto" w:fill="FFFFFF"/>
                    <w:spacing w:after="0" w:line="240" w:lineRule="auto"/>
                    <w:ind w:left="101" w:right="2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hd w:val="clear" w:color="auto" w:fill="FFFFFF"/>
                    <w:spacing w:after="0" w:line="240" w:lineRule="auto"/>
                    <w:ind w:left="101" w:right="2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Областной  бюджет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hd w:val="clear" w:color="auto" w:fill="FFFFFF"/>
                    <w:spacing w:after="0" w:line="240" w:lineRule="auto"/>
                    <w:ind w:left="101" w:right="2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</w:tr>
            <w:tr w:rsidR="003D3D07">
              <w:trPr>
                <w:cantSplit/>
                <w:trHeight w:val="504"/>
                <w:tblHeader/>
              </w:trPr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hd w:val="clear" w:color="auto" w:fill="FFFFFF"/>
                    <w:spacing w:after="0" w:line="240" w:lineRule="auto"/>
                    <w:ind w:left="101" w:right="2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2681,4</w:t>
                  </w:r>
                </w:p>
              </w:tc>
              <w:tc>
                <w:tcPr>
                  <w:tcW w:w="2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999,3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759,0</w:t>
                  </w:r>
                </w:p>
              </w:tc>
            </w:tr>
            <w:tr w:rsidR="003D3D07">
              <w:trPr>
                <w:cantSplit/>
                <w:trHeight w:val="522"/>
                <w:tblHeader/>
              </w:trPr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hd w:val="clear" w:color="auto" w:fill="FFFFFF"/>
                    <w:spacing w:after="0" w:line="240" w:lineRule="auto"/>
                    <w:ind w:left="101" w:right="2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12407,4</w:t>
                  </w:r>
                </w:p>
              </w:tc>
              <w:tc>
                <w:tcPr>
                  <w:tcW w:w="2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9007,8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928,0</w:t>
                  </w:r>
                </w:p>
              </w:tc>
            </w:tr>
            <w:tr w:rsidR="003D3D07">
              <w:trPr>
                <w:cantSplit/>
                <w:trHeight w:val="522"/>
                <w:tblHeader/>
              </w:trPr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hd w:val="clear" w:color="auto" w:fill="FFFFFF"/>
                    <w:spacing w:after="0" w:line="240" w:lineRule="auto"/>
                    <w:ind w:left="101" w:right="2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3375,7</w:t>
                  </w:r>
                </w:p>
              </w:tc>
              <w:tc>
                <w:tcPr>
                  <w:tcW w:w="2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2320,6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1055,1</w:t>
                  </w:r>
                </w:p>
              </w:tc>
            </w:tr>
            <w:tr w:rsidR="003D3D07">
              <w:trPr>
                <w:cantSplit/>
                <w:trHeight w:val="504"/>
                <w:tblHeader/>
              </w:trPr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hd w:val="clear" w:color="auto" w:fill="FFFFFF"/>
                    <w:spacing w:after="0" w:line="240" w:lineRule="auto"/>
                    <w:ind w:left="101" w:right="2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3764,6</w:t>
                  </w:r>
                </w:p>
              </w:tc>
              <w:tc>
                <w:tcPr>
                  <w:tcW w:w="2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1773,4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781,6</w:t>
                  </w:r>
                </w:p>
              </w:tc>
            </w:tr>
            <w:tr w:rsidR="003D3D07">
              <w:trPr>
                <w:cantSplit/>
                <w:trHeight w:val="522"/>
                <w:tblHeader/>
              </w:trPr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hd w:val="clear" w:color="auto" w:fill="FFFFFF"/>
                    <w:spacing w:after="0" w:line="240" w:lineRule="auto"/>
                    <w:ind w:left="101" w:right="2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1690</w:t>
                  </w:r>
                </w:p>
              </w:tc>
              <w:tc>
                <w:tcPr>
                  <w:tcW w:w="2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556,9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1238</w:t>
                  </w:r>
                </w:p>
              </w:tc>
            </w:tr>
            <w:tr w:rsidR="003D3D07">
              <w:trPr>
                <w:cantSplit/>
                <w:trHeight w:val="522"/>
                <w:tblHeader/>
              </w:trPr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hd w:val="clear" w:color="auto" w:fill="FFFFFF"/>
                    <w:spacing w:after="0" w:line="240" w:lineRule="auto"/>
                    <w:ind w:left="101" w:right="2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5753,7</w:t>
                  </w:r>
                </w:p>
              </w:tc>
              <w:tc>
                <w:tcPr>
                  <w:tcW w:w="2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2950,6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1489,6</w:t>
                  </w:r>
                </w:p>
              </w:tc>
            </w:tr>
            <w:tr w:rsidR="003D3D07">
              <w:trPr>
                <w:cantSplit/>
                <w:trHeight w:val="522"/>
                <w:tblHeader/>
              </w:trPr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hd w:val="clear" w:color="auto" w:fill="FFFFFF"/>
                    <w:spacing w:after="0" w:line="240" w:lineRule="auto"/>
                    <w:ind w:left="101" w:right="2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6532,8</w:t>
                  </w:r>
                </w:p>
              </w:tc>
              <w:tc>
                <w:tcPr>
                  <w:tcW w:w="2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5038,4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1494,4</w:t>
                  </w:r>
                </w:p>
              </w:tc>
            </w:tr>
            <w:tr w:rsidR="003D3D07">
              <w:trPr>
                <w:cantSplit/>
                <w:trHeight w:val="522"/>
                <w:tblHeader/>
              </w:trPr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hd w:val="clear" w:color="auto" w:fill="FFFFFF"/>
                    <w:spacing w:after="0" w:line="240" w:lineRule="auto"/>
                    <w:ind w:left="101" w:right="2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1091,6</w:t>
                  </w:r>
                </w:p>
              </w:tc>
              <w:tc>
                <w:tcPr>
                  <w:tcW w:w="2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52,4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1039,2</w:t>
                  </w:r>
                </w:p>
              </w:tc>
            </w:tr>
            <w:tr w:rsidR="003D3D07">
              <w:trPr>
                <w:cantSplit/>
                <w:trHeight w:val="522"/>
                <w:tblHeader/>
              </w:trPr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hd w:val="clear" w:color="auto" w:fill="FFFFFF"/>
                    <w:spacing w:after="0" w:line="240" w:lineRule="auto"/>
                    <w:ind w:left="101" w:right="2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1155,9</w:t>
                  </w:r>
                </w:p>
              </w:tc>
              <w:tc>
                <w:tcPr>
                  <w:tcW w:w="2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52,4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1103,5</w:t>
                  </w:r>
                </w:p>
              </w:tc>
            </w:tr>
          </w:tbl>
          <w:p w:rsidR="003D3D07" w:rsidRDefault="003D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D07">
        <w:trPr>
          <w:cantSplit/>
          <w:trHeight w:val="750"/>
          <w:tblHeader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1.Снижение доли протяженности автомобильных дорог  общего пользования местного значения, не отвечающих нормативным требованиям, в общей протяженности автомобильных дорог  общего пользования местного значения, до 15% к 2028 году;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Доведение доли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обеспече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нности системой наружного освещения  улиц, проездов, набережных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100 % к 2028 г.;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Увеличение доли объектов муниципальной собственности, на которые оформлено право муниципальной собственности в общем количестве объектов муниципально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собственности до 100%;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Увеличение доли установленных на территории поселения контейнеров для сбора твердых коммунальных отходов (ТКО) от их нормативного количества до 189,3 % к 2028 г.; 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5.Увеличение количества реализованных проектов, инициированных ТОС или в рамках инициативного бюджетирования 8 проектов до 2028 г.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Доля малых и средних предприятий в общем числе хозяйствующих субъектов поселения 100 %.</w:t>
            </w:r>
          </w:p>
        </w:tc>
      </w:tr>
    </w:tbl>
    <w:p w:rsidR="003D3D07" w:rsidRDefault="003D3D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numPr>
          <w:ilvl w:val="0"/>
          <w:numId w:val="9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Общая характеристика </w:t>
      </w:r>
    </w:p>
    <w:p w:rsidR="003D3D07" w:rsidRDefault="00E77253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сферы реализации муниципальной программы.</w:t>
      </w:r>
    </w:p>
    <w:p w:rsidR="003D3D07" w:rsidRDefault="003D3D0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Местное самоуправление в Российской Федерации составляет одну из основ конституционного строя. Его положение в политической системе российского общества определяется тем, что данный уровень власти наиболее приближ</w:t>
      </w:r>
      <w:r>
        <w:rPr>
          <w:rFonts w:ascii="Times New Roman" w:eastAsia="Times New Roman" w:hAnsi="Times New Roman" w:cs="Times New Roman"/>
          <w:sz w:val="24"/>
          <w:szCs w:val="24"/>
        </w:rPr>
        <w:t>ен к населению, решает вопросы удовлетворения основных жизненных потребностей населения, им формируется и ему непосредственно подконтролен. Эффективно организованное местное самоуправление позволяет эффективно использовать местные ресурсы, снимать социальн</w:t>
      </w:r>
      <w:r>
        <w:rPr>
          <w:rFonts w:ascii="Times New Roman" w:eastAsia="Times New Roman" w:hAnsi="Times New Roman" w:cs="Times New Roman"/>
          <w:sz w:val="24"/>
          <w:szCs w:val="24"/>
        </w:rPr>
        <w:t>ую напряженность в обществе, повышать доверие населения к власти.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Целью муниципальной программы «Инфраструктура» на 2020-2028 годы (далее – муниципальная программа) является создание условий для качественной и эффективной реализации полномочий органов местного самоуправления  сельского поселения по решению вопросов местн</w:t>
      </w:r>
      <w:r>
        <w:rPr>
          <w:rFonts w:ascii="Times New Roman" w:eastAsia="Times New Roman" w:hAnsi="Times New Roman" w:cs="Times New Roman"/>
          <w:sz w:val="24"/>
          <w:szCs w:val="24"/>
        </w:rPr>
        <w:t>ого значения, определенных законодательством Российской Федерации. Цель программы будет достигнута путем решения ряда основных задач.</w:t>
      </w:r>
    </w:p>
    <w:p w:rsidR="003D3D07" w:rsidRDefault="003D3D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Надлежащее оформление права собственности,  своевременная техническая инвентаризация муниципальной собственности являе</w:t>
      </w:r>
      <w:r>
        <w:rPr>
          <w:rFonts w:ascii="Times New Roman" w:eastAsia="Times New Roman" w:hAnsi="Times New Roman" w:cs="Times New Roman"/>
          <w:sz w:val="24"/>
          <w:szCs w:val="24"/>
        </w:rPr>
        <w:t>тся залогом целостности всего муниципального имущества.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Основной проблемой, стоящей перед администрацией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сфере оформления права муниципальной собственности на объекты недвижимости, является устаревшая или отсутствие какой-либо технич</w:t>
      </w:r>
      <w:r>
        <w:rPr>
          <w:rFonts w:ascii="Times New Roman" w:eastAsia="Times New Roman" w:hAnsi="Times New Roman" w:cs="Times New Roman"/>
          <w:sz w:val="24"/>
          <w:szCs w:val="24"/>
        </w:rPr>
        <w:t>еской документации. Наличие технического паспорта на объект недвижимости является обязательным требованием при проведении государственной регистрации права муниципальной собственности, оформления земельного участка под объектом недвижимости.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того, пр</w:t>
      </w:r>
      <w:r>
        <w:rPr>
          <w:rFonts w:ascii="Times New Roman" w:eastAsia="Times New Roman" w:hAnsi="Times New Roman" w:cs="Times New Roman"/>
          <w:sz w:val="24"/>
          <w:szCs w:val="24"/>
        </w:rPr>
        <w:t>оведение технической инвентаризации позволит установить точную площадь муниципальных нежилых помещений, выявить перепланированные и реконструированные объекты. Вместе с тем данная процедура позволит выявить расположенные на территории предприятий и учрежде</w:t>
      </w:r>
      <w:r>
        <w:rPr>
          <w:rFonts w:ascii="Times New Roman" w:eastAsia="Times New Roman" w:hAnsi="Times New Roman" w:cs="Times New Roman"/>
          <w:sz w:val="24"/>
          <w:szCs w:val="24"/>
        </w:rPr>
        <w:t>ний нежилые здания и сооружения, самовольные постройки.</w:t>
      </w:r>
    </w:p>
    <w:p w:rsidR="003D3D07" w:rsidRDefault="003D3D0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Для успешного решения стратегических задач по наращиванию экономического потенциала аграрного сектора экономики необходимо осуществление мер по повышению уровня и качества жизни на селе. За послед</w:t>
      </w:r>
      <w:r>
        <w:rPr>
          <w:rFonts w:ascii="Times New Roman" w:eastAsia="Times New Roman" w:hAnsi="Times New Roman" w:cs="Times New Roman"/>
          <w:sz w:val="24"/>
          <w:szCs w:val="24"/>
        </w:rPr>
        <w:t>ние 15 лет в результате резкого спада сельскохозяйственного производства и ухудшения финансового положения отрасли, произошло снижение доступности для сельского населения образовательных, медицинских, культурных и торгово-бытовых услуг, увеличилось отстава</w:t>
      </w:r>
      <w:r>
        <w:rPr>
          <w:rFonts w:ascii="Times New Roman" w:eastAsia="Times New Roman" w:hAnsi="Times New Roman" w:cs="Times New Roman"/>
          <w:sz w:val="24"/>
          <w:szCs w:val="24"/>
        </w:rPr>
        <w:t>ние села от города по уровню и условиям жизнедеятельности.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Часть муниципального и частного жилищного фонда не обеспечена коммунальными удобствами. Водопроводная система обветшала и не может в полной мере обеспечить население качественной питьевой водой. 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одействие решению задачи притока молодых специалистов в сельскую местность и закрепления их в аграрном  и производственном секторе экономики предполагает необходимость формирования в сельской местности базовых условий социального комфорта, в том числе обес</w:t>
      </w:r>
      <w:r>
        <w:rPr>
          <w:rFonts w:ascii="Times New Roman" w:eastAsia="Times New Roman" w:hAnsi="Times New Roman" w:cs="Times New Roman"/>
          <w:sz w:val="24"/>
          <w:szCs w:val="24"/>
        </w:rPr>
        <w:t>печение качественного водоснабжения, газоснабжения, надежного электроснабжения.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Необходимо предусмотреть развитие всех основных видов инженерных сетей в  сельском поселении:</w:t>
      </w:r>
    </w:p>
    <w:p w:rsidR="003D3D07" w:rsidRDefault="00E77253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газификация;</w:t>
      </w:r>
    </w:p>
    <w:p w:rsidR="003D3D07" w:rsidRDefault="00E77253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— водоснабжение;</w:t>
      </w:r>
    </w:p>
    <w:p w:rsidR="003D3D07" w:rsidRDefault="00E77253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водоотведение;</w:t>
      </w:r>
    </w:p>
    <w:p w:rsidR="003D3D07" w:rsidRDefault="00E77253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электроснабжение;</w:t>
      </w:r>
    </w:p>
    <w:p w:rsidR="003D3D07" w:rsidRDefault="00E77253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теплоснабже</w:t>
      </w:r>
      <w:r>
        <w:rPr>
          <w:rFonts w:ascii="Times New Roman" w:eastAsia="Times New Roman" w:hAnsi="Times New Roman" w:cs="Times New Roman"/>
          <w:sz w:val="24"/>
          <w:szCs w:val="24"/>
        </w:rPr>
        <w:t>ние;</w:t>
      </w:r>
    </w:p>
    <w:p w:rsidR="003D3D07" w:rsidRDefault="00E77253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связь и телекоммуникации.</w:t>
      </w:r>
    </w:p>
    <w:p w:rsidR="003D3D07" w:rsidRDefault="003D3D0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Важным фактором жизнеобеспечения населения, способствующим стабильности социально-экономического развития сельского поселения, является развитие сети автомобильных дорог общего пользования. Общая протяженность автомобил</w:t>
      </w:r>
      <w:r>
        <w:rPr>
          <w:rFonts w:ascii="Times New Roman" w:eastAsia="Times New Roman" w:hAnsi="Times New Roman" w:cs="Times New Roman"/>
          <w:sz w:val="24"/>
          <w:szCs w:val="24"/>
        </w:rPr>
        <w:t>ьных дорог общего пользования в сельском поселении составляет 10,5 км.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усугубляется недостат</w:t>
      </w:r>
      <w:r>
        <w:rPr>
          <w:rFonts w:ascii="Times New Roman" w:eastAsia="Times New Roman" w:hAnsi="Times New Roman" w:cs="Times New Roman"/>
          <w:sz w:val="24"/>
          <w:szCs w:val="24"/>
        </w:rPr>
        <w:t>очным финансированием, привело к тому, что 5,9 км дорог местного значения сельского поселения находятся в неудовлетворительном состоянии.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обеспечения устойчивого социально-экономического развития сельской территории и эффективного функционирования агро</w:t>
      </w:r>
      <w:r>
        <w:rPr>
          <w:rFonts w:ascii="Times New Roman" w:eastAsia="Times New Roman" w:hAnsi="Times New Roman" w:cs="Times New Roman"/>
          <w:sz w:val="24"/>
          <w:szCs w:val="24"/>
        </w:rPr>
        <w:t>промышленного и  производства необходимо усилить муниципальную поддержку социального и инженерного обустройства населенных пунктов, расположенных в сельской местности, расширения рынка труда, развития процессов самоуправления и на этой основе повысить каче</w:t>
      </w:r>
      <w:r>
        <w:rPr>
          <w:rFonts w:ascii="Times New Roman" w:eastAsia="Times New Roman" w:hAnsi="Times New Roman" w:cs="Times New Roman"/>
          <w:sz w:val="24"/>
          <w:szCs w:val="24"/>
        </w:rPr>
        <w:t>ство и активизацию человеческого потенциала.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Без значительной государственной поддержки в современных условиях муниципальные образования, расположенные в сельской местности, не в состоянии эффективно участвовать в социальных реформах и удовлетворении основ</w:t>
      </w:r>
      <w:r>
        <w:rPr>
          <w:rFonts w:ascii="Times New Roman" w:eastAsia="Times New Roman" w:hAnsi="Times New Roman" w:cs="Times New Roman"/>
          <w:sz w:val="24"/>
          <w:szCs w:val="24"/>
        </w:rPr>
        <w:t>ных жизненных потребностей проживающего на их территории населения.</w:t>
      </w:r>
    </w:p>
    <w:p w:rsidR="003D3D07" w:rsidRDefault="003D3D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Большинство объектов внешнего благоустройства на территории сельского поселения, таких как пешеходные зоны, зоны отдыха, дороги до настоящего времени не обеспечивают комфортных условий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жизни и деятельности населения и нуждаются в ремонте. Отрицательные тенденции в динамике изменения уровня благоустройства территорий сельского поселения обусловлены наличием следующих факторов: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- отсутствием в последние годы государственной п</w:t>
      </w:r>
      <w:r>
        <w:rPr>
          <w:rFonts w:ascii="Times New Roman" w:eastAsia="Times New Roman" w:hAnsi="Times New Roman" w:cs="Times New Roman"/>
          <w:sz w:val="24"/>
          <w:szCs w:val="24"/>
        </w:rPr>
        <w:t>оддержки мероприятий по развитию и модернизации объектов благоустройства на территории сельского поселения в рамках целевых федеральных и региональных программ развития;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- снижением уровня общей культуры населения, выражающимся в отсутствии бережл</w:t>
      </w:r>
      <w:r>
        <w:rPr>
          <w:rFonts w:ascii="Times New Roman" w:eastAsia="Times New Roman" w:hAnsi="Times New Roman" w:cs="Times New Roman"/>
          <w:sz w:val="24"/>
          <w:szCs w:val="24"/>
        </w:rPr>
        <w:t>ивого отношения к объектам муниципальной собственности.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Последнее время большое внимание уделяется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благоустройству  территории парка</w:t>
      </w:r>
      <w:r>
        <w:rPr>
          <w:rFonts w:ascii="Times New Roman" w:eastAsia="Times New Roman" w:hAnsi="Times New Roman" w:cs="Times New Roman"/>
          <w:sz w:val="24"/>
          <w:szCs w:val="24"/>
        </w:rPr>
        <w:t>, мест массового отдыха жителей, в том числе на водных объектах, улучшению условий проживания и отдыха жителей сельского пос</w:t>
      </w:r>
      <w:r>
        <w:rPr>
          <w:rFonts w:ascii="Times New Roman" w:eastAsia="Times New Roman" w:hAnsi="Times New Roman" w:cs="Times New Roman"/>
          <w:sz w:val="24"/>
          <w:szCs w:val="24"/>
        </w:rPr>
        <w:t>еления.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проблемы, требующие решения в рамках муниципальной программы: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сохранение, возрождение и поддержание объектов культурного досуга в надлежащем виде;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улучшение общего санитарного состояния территории сельского поселения, в том числе сквера;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уборка мусора в местах массового отдыха;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благоустройство и озеленение  территории сельского поселения;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организация освещения мест массового отдыха жителей.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дной из наиболее актуальной проблемой в наши дни  является организация сбора и вывоза бытовых отходов и мусора, решение которой приведет к улучшению экологической ситуации на территории поселения в целом.</w:t>
      </w:r>
    </w:p>
    <w:p w:rsidR="003D3D07" w:rsidRDefault="003D3D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Комплекс проблем, требующих решения программно-</w:t>
      </w:r>
      <w:r>
        <w:rPr>
          <w:rFonts w:ascii="Times New Roman" w:eastAsia="Times New Roman" w:hAnsi="Times New Roman" w:cs="Times New Roman"/>
          <w:sz w:val="24"/>
          <w:szCs w:val="24"/>
        </w:rPr>
        <w:t>целевым методом, существует и области мероприятий гражданской обороны и  обеспечения безопасности населения и территории сельского поселения  от чрезвычайных ситуаций, возникающих вследствие постоянно возрастающей потенциальной опасности факторов различных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сфер человеческой деятельности -  работа устаревшего оборудования и механизмов,   эксплуатация ветхого и аварийного жилья, объектов соцкультбыта, развитие систем энергетики и технических коммуникаций.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Негативная тенденция снижения уровня безопасности насе</w:t>
      </w:r>
      <w:r>
        <w:rPr>
          <w:rFonts w:ascii="Times New Roman" w:eastAsia="Times New Roman" w:hAnsi="Times New Roman" w:cs="Times New Roman"/>
          <w:sz w:val="24"/>
          <w:szCs w:val="24"/>
        </w:rPr>
        <w:t>ления при чрезвычайных ситуациях и происшествиях природного и техногенного характера, отмечаемая в последние годы в целом по Российской Федерации, отражается  и  в сельском поселении.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современных условиях негативные факторы техногенного, природного и тер</w:t>
      </w:r>
      <w:r>
        <w:rPr>
          <w:rFonts w:ascii="Times New Roman" w:eastAsia="Times New Roman" w:hAnsi="Times New Roman" w:cs="Times New Roman"/>
          <w:sz w:val="24"/>
          <w:szCs w:val="24"/>
        </w:rPr>
        <w:t>рористического характера представляют одну из наиболее реальных угроз для устойчивого и безопасного развития сельского поселения, повышения качества жизни населения.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Органом местного самоуправления вопросам пожарной безопасности территории  поселения уделя</w:t>
      </w:r>
      <w:r>
        <w:rPr>
          <w:rFonts w:ascii="Times New Roman" w:eastAsia="Times New Roman" w:hAnsi="Times New Roman" w:cs="Times New Roman"/>
          <w:sz w:val="24"/>
          <w:szCs w:val="24"/>
        </w:rPr>
        <w:t>ется постоянное внимание. В настоящее время действуют 10 муниципальных правовых актов по данной тематике.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Тушение пожаров   осуществляется с привлечением дополнительных сил и технических средств согласно отдельному плану. Однако проблема, касающаяся усилен</w:t>
      </w:r>
      <w:r>
        <w:rPr>
          <w:rFonts w:ascii="Times New Roman" w:eastAsia="Times New Roman" w:hAnsi="Times New Roman" w:cs="Times New Roman"/>
          <w:sz w:val="24"/>
          <w:szCs w:val="24"/>
        </w:rPr>
        <w:t>ия противопожарной защиты, уменьшения гибели, травматизма людей и размера материальных потерь от пожаров, повышения уровня знаний населения в этой области, по-прежнему остается актуальной. Отсюда вытекает необходимость решения ее программно-целевым методом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3D07" w:rsidRDefault="003D3D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По состоянию на 1 октября 2019 г. на территории сельского поселения находится памятник погибшим воинам в годы Великой Отечественной войны 1941-1945 гг., увековечивающий память односельчан, погибших при защите Отечества.</w:t>
      </w: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Памятник  находится в удовлетв</w:t>
      </w:r>
      <w:r>
        <w:rPr>
          <w:rFonts w:ascii="Times New Roman" w:eastAsia="Times New Roman" w:hAnsi="Times New Roman" w:cs="Times New Roman"/>
          <w:sz w:val="24"/>
          <w:szCs w:val="24"/>
        </w:rPr>
        <w:t>орительном состоянии, но нуждается в проведении ремонтно-восстановительных работ и благоустройстве территории.</w:t>
      </w:r>
    </w:p>
    <w:p w:rsidR="003D3D07" w:rsidRDefault="003D3D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Органами местного самоуправления сельского поселения разработаны и приняты муниципальные правовые акты по вопросам местного значения, предусмотр</w:t>
      </w:r>
      <w:r>
        <w:rPr>
          <w:rFonts w:ascii="Times New Roman" w:eastAsia="Times New Roman" w:hAnsi="Times New Roman" w:cs="Times New Roman"/>
          <w:sz w:val="24"/>
          <w:szCs w:val="24"/>
        </w:rPr>
        <w:t>енными статьями 14, 14.1 Федерального закона от 06 октября 2003 года № 131-ФЗ «Об общих принципах организации  местного самоуправления в Российской  Федерации».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Однако, реализация любого полномочия есть деятельность, требующая адекватного объема ресурсов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ля своего осуществления. 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Разработка и реализация настоящей Программы направлена на мобилизацию внутренних ресурсов муниципалитета (местного бюджета) в целях эффективного решения задач, создания условий для качественной и эффективной реализации полномочий </w:t>
      </w:r>
      <w:r>
        <w:rPr>
          <w:rFonts w:ascii="Times New Roman" w:eastAsia="Times New Roman" w:hAnsi="Times New Roman" w:cs="Times New Roman"/>
          <w:sz w:val="24"/>
          <w:szCs w:val="24"/>
        </w:rPr>
        <w:t>органов местного самоуправления по решению вопросов местного значения, определенных законодательством Российской Федерации.</w:t>
      </w:r>
    </w:p>
    <w:p w:rsidR="003D3D07" w:rsidRDefault="00E7725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Реализация муниципальной программы позволит повысить ответственность 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местных руководителей за социально-экономическое развитие муни</w:t>
      </w:r>
      <w:r>
        <w:rPr>
          <w:rFonts w:ascii="Times New Roman" w:eastAsia="Times New Roman" w:hAnsi="Times New Roman" w:cs="Times New Roman"/>
          <w:sz w:val="24"/>
          <w:szCs w:val="24"/>
        </w:rPr>
        <w:t>ципального образования, не допустить необоснованное увеличение бюджетных расходов на содержание системы муниципального управления.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программно-целевого метода в практике муниципального управления является действенным средством повышения резуль</w:t>
      </w:r>
      <w:r>
        <w:rPr>
          <w:rFonts w:ascii="Times New Roman" w:eastAsia="Times New Roman" w:hAnsi="Times New Roman" w:cs="Times New Roman"/>
          <w:sz w:val="24"/>
          <w:szCs w:val="24"/>
        </w:rPr>
        <w:t>тативности управления, способом формирования и достижения целей развития, одним из направлений оптимизации бюджетных расходов.</w:t>
      </w:r>
    </w:p>
    <w:p w:rsidR="003D3D07" w:rsidRDefault="003D3D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/>
        <w:ind w:left="708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зации муниципальной программы</w:t>
      </w:r>
    </w:p>
    <w:p w:rsidR="003D3D07" w:rsidRDefault="003D3D07">
      <w:pPr>
        <w:spacing w:after="0"/>
        <w:ind w:left="708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numPr>
          <w:ilvl w:val="1"/>
          <w:numId w:val="4"/>
        </w:numPr>
        <w:spacing w:after="0"/>
        <w:ind w:hanging="80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Приоритеты муниципальной политики в сфере реализации муниципальной программы.</w:t>
      </w:r>
    </w:p>
    <w:p w:rsidR="003D3D07" w:rsidRDefault="003D3D0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Приоритетам муниципальной политики в сфере реализации Программы являются: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повышение эффективности деятельности органов местного самоуправления;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 условий и стимулов для результативного участия сельского поселения в реализации приоритетных направлений развития Верхнемамонского муниципального района и Воронежской области;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вовлечение населения к участию в осуществлении местного самоуправле</w:t>
      </w:r>
      <w:r>
        <w:rPr>
          <w:rFonts w:ascii="Times New Roman" w:eastAsia="Times New Roman" w:hAnsi="Times New Roman" w:cs="Times New Roman"/>
          <w:sz w:val="24"/>
          <w:szCs w:val="24"/>
        </w:rPr>
        <w:t>ния как обеспечение государственных гарантий реализации прав граждан на осуществление местного самоуправления и элемент развития социально-экономического потенциала сельского поселения;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разработка и реализация эффективного экономического механизма, обесп</w:t>
      </w:r>
      <w:r>
        <w:rPr>
          <w:rFonts w:ascii="Times New Roman" w:eastAsia="Times New Roman" w:hAnsi="Times New Roman" w:cs="Times New Roman"/>
          <w:sz w:val="24"/>
          <w:szCs w:val="24"/>
        </w:rPr>
        <w:t>ечивающего содержание и эксплуатацию объектов социальной сферы, инженерной инфраструктуры села на уровне нормативных требований;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решения вопросов местного значения сельского поселения.</w:t>
      </w:r>
    </w:p>
    <w:p w:rsidR="003D3D07" w:rsidRDefault="003D3D0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D3D07" w:rsidRDefault="00E77253">
      <w:pPr>
        <w:numPr>
          <w:ilvl w:val="1"/>
          <w:numId w:val="4"/>
        </w:numPr>
        <w:spacing w:after="0"/>
        <w:ind w:firstLine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Цели, задачи и показатели (индикаторы) достижения целей и решения задач муниципальной программы.</w:t>
      </w:r>
    </w:p>
    <w:p w:rsidR="003D3D07" w:rsidRDefault="003D3D07">
      <w:pPr>
        <w:spacing w:after="0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Целью настоящей подпрограммы является: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уровня благоустройства, озеленения, санитарного состояния сельского поселения и создание наиболее благоприятн</w:t>
      </w:r>
      <w:r>
        <w:rPr>
          <w:rFonts w:ascii="Times New Roman" w:eastAsia="Times New Roman" w:hAnsi="Times New Roman" w:cs="Times New Roman"/>
          <w:sz w:val="24"/>
          <w:szCs w:val="24"/>
        </w:rPr>
        <w:t>ой и комфортной среды жизнедеятельности населения, устранение причин возникновения аварийных ситуаций, угрожающих жизнедеятельности человека, повышение   безопасности   населения.</w:t>
      </w:r>
    </w:p>
    <w:p w:rsidR="003D3D07" w:rsidRDefault="003D3D0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 муниципальной программы:</w:t>
      </w:r>
    </w:p>
    <w:p w:rsidR="003D3D07" w:rsidRDefault="003D3D0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-эффективность функционирования действующе</w:t>
      </w:r>
      <w:r>
        <w:rPr>
          <w:rFonts w:ascii="Times New Roman" w:eastAsia="Times New Roman" w:hAnsi="Times New Roman" w:cs="Times New Roman"/>
          <w:sz w:val="24"/>
          <w:szCs w:val="24"/>
        </w:rPr>
        <w:t>й транспортной инфраструктуры;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освещения улично-дорожной сети;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участие в предупреждении и ликвидации последствий чрезвычайных ситуаций в границах поселения;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проведение мероприятий по благоустройству сельского поселения;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развитие механизмов участия ТОС в решении вопросов местного значения;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 благоприятной среды для активизации и развития предпринимательской деятельности  (стимулирование граждан к осуществлению предпринимательской деятельности).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ходе выполнения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посредством планомерного осуществления мероприятий предполагается создать необходимые условия для эффективного осуществления органами местного самоуправления полномочий, предусмотренных законодательством.</w:t>
      </w:r>
    </w:p>
    <w:p w:rsidR="003D3D07" w:rsidRDefault="00E77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Целевые индикаторы и показатели муниципа</w:t>
      </w:r>
      <w:r>
        <w:rPr>
          <w:rFonts w:ascii="Times New Roman" w:eastAsia="Times New Roman" w:hAnsi="Times New Roman" w:cs="Times New Roman"/>
          <w:sz w:val="24"/>
          <w:szCs w:val="24"/>
        </w:rPr>
        <w:t>льной программы приведены в приложении 1.</w:t>
      </w:r>
    </w:p>
    <w:p w:rsidR="003D3D07" w:rsidRDefault="003D3D07">
      <w:pPr>
        <w:tabs>
          <w:tab w:val="left" w:pos="10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D3D07" w:rsidRDefault="00E77253">
      <w:pPr>
        <w:numPr>
          <w:ilvl w:val="1"/>
          <w:numId w:val="4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Конечные результаты реализации муниципальной программы</w:t>
      </w:r>
    </w:p>
    <w:p w:rsidR="003D3D07" w:rsidRDefault="003D3D07">
      <w:pPr>
        <w:tabs>
          <w:tab w:val="left" w:pos="10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tabs>
          <w:tab w:val="left" w:pos="10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</w:t>
      </w:r>
      <w:r>
        <w:rPr>
          <w:rFonts w:ascii="Times New Roman" w:eastAsia="Times New Roman" w:hAnsi="Times New Roman" w:cs="Times New Roman"/>
          <w:sz w:val="24"/>
          <w:szCs w:val="24"/>
        </w:rPr>
        <w:t>льных дорог общего пользования местного значения до 15% к 2028 году;</w:t>
      </w:r>
    </w:p>
    <w:p w:rsidR="003D3D07" w:rsidRDefault="00E77253">
      <w:pPr>
        <w:tabs>
          <w:tab w:val="left" w:pos="10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Доведение доли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обеспеченности системой наружного освещения  улиц, проездов, набережных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до 100 % к 2028 г.;</w:t>
      </w:r>
    </w:p>
    <w:p w:rsidR="003D3D07" w:rsidRDefault="00E77253">
      <w:pPr>
        <w:tabs>
          <w:tab w:val="left" w:pos="10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Увеличение доли установленных на территории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контейнеров для сбора твердых коммунальных отходов (ТКО) от их нормативного количества до 189,3 %к 2028 году; </w:t>
      </w:r>
    </w:p>
    <w:p w:rsidR="003D3D07" w:rsidRDefault="00E77253">
      <w:pPr>
        <w:tabs>
          <w:tab w:val="left" w:pos="10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4.Увеличение количества реализованных проектов, инициированных ТОС или в рамках инициативного бюджетирования 8 шт до 2028 года.</w:t>
      </w:r>
    </w:p>
    <w:p w:rsidR="003D3D07" w:rsidRDefault="003D3D07">
      <w:pPr>
        <w:tabs>
          <w:tab w:val="left" w:pos="10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D3D07" w:rsidRDefault="00E77253">
      <w:pPr>
        <w:spacing w:after="0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2.4.Сроки и эта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пы реализации муниципальной программы</w:t>
      </w:r>
    </w:p>
    <w:p w:rsidR="003D3D07" w:rsidRDefault="003D3D07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Общий срок реализации муниципальной программы рассчитан на период с 2020 по 2028 годы (в один этап).</w:t>
      </w:r>
    </w:p>
    <w:p w:rsidR="003D3D07" w:rsidRDefault="003D3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Обоснование выделения подпрограмм и обобщенная характеристика основных мероприятий муниципальной программ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ы.</w:t>
      </w:r>
    </w:p>
    <w:p w:rsidR="003D3D07" w:rsidRDefault="003D3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Подпрограммы муниципальной  программы выделены исходя из цели, содержания и с учетом специфики механизмов, применяемых для решения определенных задач.</w:t>
      </w:r>
    </w:p>
    <w:p w:rsidR="003D3D07" w:rsidRDefault="00E7725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Решение задач, связанных с улучшением качества автомобильных дорог общего пользования Мамоновского сельского поселения предусмотрено подпрограммой «Развитие дорожного хозяйства на территории Мамоновского сельского поселения Верхнемамонского 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района Воронежской области». </w:t>
      </w:r>
    </w:p>
    <w:p w:rsidR="003D3D07" w:rsidRDefault="00E7725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задач, связанных с благоустройством территории в рамках подпрограммы «Развитие территории Мамоновского сельского поселения Верхнемамонского муниципального района Воронежской области».</w:t>
      </w:r>
    </w:p>
    <w:p w:rsidR="003D3D07" w:rsidRDefault="00E7725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цели муниципальной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по развитию института территориальных общественных самоуправлений выделяется подпрограмма «Развитие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системы территориального общественного самоуправления на территории Мамоновского сельского поселения Верхнемамонского муниципального района Ворон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ежской области». </w:t>
      </w:r>
    </w:p>
    <w:p w:rsidR="003D3D07" w:rsidRDefault="00E7725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создания системы муниципальной поддержки малому и среднему предпринимательству выделяется подпрограмма «Развитие и поддержка малого и среднего предпринимательства на территории Мамоновского сельского поселения Верхнемамонского  му</w:t>
      </w:r>
      <w:r>
        <w:rPr>
          <w:rFonts w:ascii="Times New Roman" w:eastAsia="Times New Roman" w:hAnsi="Times New Roman" w:cs="Times New Roman"/>
          <w:sz w:val="24"/>
          <w:szCs w:val="24"/>
        </w:rPr>
        <w:t>ниципального района Воронежской области на 2020-2028 годы».</w:t>
      </w:r>
    </w:p>
    <w:p w:rsidR="003D3D07" w:rsidRDefault="003D3D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3D07" w:rsidRDefault="00E77253">
      <w:pPr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Ресурсное обеспечение муниципальной программы</w:t>
      </w:r>
    </w:p>
    <w:p w:rsidR="003D3D07" w:rsidRDefault="003D3D0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Общий объем финансирования программы составляет  38453,1 тыс.руб., в том числе: </w:t>
      </w:r>
    </w:p>
    <w:p w:rsidR="003D3D07" w:rsidRDefault="00E77253">
      <w:pPr>
        <w:spacing w:after="0"/>
        <w:ind w:left="6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областной бюджет –22646,9 тыс.руб.;</w:t>
      </w:r>
    </w:p>
    <w:p w:rsidR="003D3D07" w:rsidRDefault="00E77253">
      <w:pPr>
        <w:spacing w:after="0"/>
        <w:ind w:left="6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местный бюджет – 9888,4 тыс.руб.;</w:t>
      </w:r>
    </w:p>
    <w:p w:rsidR="003D3D07" w:rsidRDefault="00E77253">
      <w:pPr>
        <w:spacing w:after="0"/>
        <w:ind w:left="6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юридические лица – 5822,8 тыс. руб.;</w:t>
      </w:r>
    </w:p>
    <w:p w:rsidR="003D3D07" w:rsidRDefault="00E77253">
      <w:pPr>
        <w:spacing w:after="0"/>
        <w:ind w:left="6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физические лица – 95,0 тыс. руб.</w:t>
      </w:r>
    </w:p>
    <w:p w:rsidR="003D3D07" w:rsidRDefault="00E772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Финансирование по годам реализации:</w:t>
      </w:r>
    </w:p>
    <w:p w:rsidR="003D3D07" w:rsidRDefault="003D3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f3"/>
        <w:tblW w:w="9469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18"/>
        <w:gridCol w:w="916"/>
        <w:gridCol w:w="917"/>
        <w:gridCol w:w="917"/>
        <w:gridCol w:w="916"/>
        <w:gridCol w:w="917"/>
        <w:gridCol w:w="917"/>
        <w:gridCol w:w="917"/>
        <w:gridCol w:w="917"/>
        <w:gridCol w:w="917"/>
      </w:tblGrid>
      <w:tr w:rsidR="003D3D07">
        <w:trPr>
          <w:cantSplit/>
          <w:trHeight w:val="1310"/>
          <w:tblHeader/>
        </w:trPr>
        <w:tc>
          <w:tcPr>
            <w:tcW w:w="1218" w:type="dxa"/>
          </w:tcPr>
          <w:p w:rsidR="003D3D07" w:rsidRDefault="00E77253">
            <w:pPr>
              <w:pBdr>
                <w:bottom w:val="single" w:sz="6" w:space="1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реализации</w:t>
            </w:r>
          </w:p>
          <w:p w:rsidR="003D3D07" w:rsidRDefault="003D3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16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3D3D07">
        <w:trPr>
          <w:cantSplit/>
          <w:trHeight w:val="753"/>
          <w:tblHeader/>
        </w:trPr>
        <w:tc>
          <w:tcPr>
            <w:tcW w:w="1218" w:type="dxa"/>
            <w:vAlign w:val="bottom"/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916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2681,5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12407,4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3375,7</w:t>
            </w:r>
          </w:p>
        </w:tc>
        <w:tc>
          <w:tcPr>
            <w:tcW w:w="916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3364,6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1690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5753,7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6532,8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1091,6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1155,9</w:t>
            </w:r>
          </w:p>
        </w:tc>
      </w:tr>
      <w:tr w:rsidR="003D3D07">
        <w:trPr>
          <w:cantSplit/>
          <w:trHeight w:val="769"/>
          <w:tblHeader/>
        </w:trPr>
        <w:tc>
          <w:tcPr>
            <w:tcW w:w="1218" w:type="dxa"/>
            <w:vAlign w:val="bottom"/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16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999,3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9007,8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2320,6</w:t>
            </w:r>
          </w:p>
        </w:tc>
        <w:tc>
          <w:tcPr>
            <w:tcW w:w="916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1773,4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2950,6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5038,4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52,4</w:t>
            </w:r>
          </w:p>
        </w:tc>
      </w:tr>
      <w:tr w:rsidR="003D3D07">
        <w:trPr>
          <w:cantSplit/>
          <w:trHeight w:val="769"/>
          <w:tblHeader/>
        </w:trPr>
        <w:tc>
          <w:tcPr>
            <w:tcW w:w="1218" w:type="dxa"/>
            <w:vAlign w:val="bottom"/>
          </w:tcPr>
          <w:p w:rsidR="003D3D07" w:rsidRDefault="00E772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16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759,0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928,0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1055,1</w:t>
            </w:r>
          </w:p>
        </w:tc>
        <w:tc>
          <w:tcPr>
            <w:tcW w:w="916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781,6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1238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1489,6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1494,4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1039,2</w:t>
            </w:r>
          </w:p>
        </w:tc>
        <w:tc>
          <w:tcPr>
            <w:tcW w:w="917" w:type="dxa"/>
          </w:tcPr>
          <w:p w:rsidR="003D3D07" w:rsidRDefault="00E772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1103,5</w:t>
            </w:r>
          </w:p>
        </w:tc>
      </w:tr>
    </w:tbl>
    <w:p w:rsidR="003D3D07" w:rsidRDefault="003D3D0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Финансирование мероприятий муниципальной программы предусмотрено за счет средств  бюджетов различных уровней.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финансирования подлежит корректировке в соответствии с нормативным правовым актом о  бюджете на очередной финансовый год и плановый период.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Методики расчета показателей (индикаторов) муниципальной программы Мамоновского сельского поселения Верхнемамонского муниципального района Воронежской области  «Социальная сфера» на 2020-2028 годы приведены в приложении 2.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Финансовое обеспечение и прогнозн</w:t>
      </w:r>
      <w:r>
        <w:rPr>
          <w:rFonts w:ascii="Times New Roman" w:eastAsia="Times New Roman" w:hAnsi="Times New Roman" w:cs="Times New Roman"/>
          <w:sz w:val="24"/>
          <w:szCs w:val="24"/>
        </w:rPr>
        <w:t>ая (справочная) оценка расходов федерального, областного и местных бюджетов, на реализацию  муниципальной программы приведено в приложении 3.</w:t>
      </w:r>
    </w:p>
    <w:p w:rsidR="003D3D07" w:rsidRDefault="00E772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Финансирование мероприятий муниципальной  программы на текущий финансовый год приведено в приложении 4.</w:t>
      </w:r>
    </w:p>
    <w:p w:rsidR="003D3D07" w:rsidRDefault="003D3D0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Анализ рисков реализации муниципальной программы и описание мер управления рисками реализации муниципальной программы</w:t>
      </w:r>
    </w:p>
    <w:p w:rsidR="003D3D07" w:rsidRDefault="003D3D0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D3D07" w:rsidRDefault="00E7725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рискам реализации муниципальной программы следует отнести:</w:t>
      </w:r>
    </w:p>
    <w:p w:rsidR="003D3D07" w:rsidRDefault="00E7725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недостаточное материально-техническое и финансовое обеспечение органов местного самоуправления;</w:t>
      </w:r>
    </w:p>
    <w:p w:rsidR="003D3D07" w:rsidRDefault="00E7725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возможность возникновения ошибок в выборе приоритетных, наиболее социально значимых проектов и мероприятий муниципальной программы, а также с недостаточным </w:t>
      </w:r>
      <w:r>
        <w:rPr>
          <w:rFonts w:ascii="Times New Roman" w:eastAsia="Times New Roman" w:hAnsi="Times New Roman" w:cs="Times New Roman"/>
          <w:sz w:val="24"/>
          <w:szCs w:val="24"/>
        </w:rPr>
        <w:t>учетом инерционности показателей, характеризующих результаты мероприятий реализации подпрограммы;</w:t>
      </w:r>
    </w:p>
    <w:p w:rsidR="003D3D07" w:rsidRDefault="00E7725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недостаточная оценка бюджетных средств, необходимых для достижения поставленных целей.</w:t>
      </w:r>
    </w:p>
    <w:p w:rsidR="003D3D07" w:rsidRDefault="00E7725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Мерами управления внутренними рисками являются:</w:t>
      </w:r>
    </w:p>
    <w:p w:rsidR="003D3D07" w:rsidRDefault="00E7725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планирование реализации муниципальной программы;</w:t>
      </w:r>
    </w:p>
    <w:p w:rsidR="003D3D07" w:rsidRDefault="00E7725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системный мониторинг выполнения мероприятий муниципальной программы;</w:t>
      </w:r>
    </w:p>
    <w:p w:rsidR="003D3D07" w:rsidRDefault="00E7725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своевременная актуализация ежегодных планов реализации муниципальной программы, в том числе корректировка состава и сроков исполн</w:t>
      </w:r>
      <w:r>
        <w:rPr>
          <w:rFonts w:ascii="Times New Roman" w:eastAsia="Times New Roman" w:hAnsi="Times New Roman" w:cs="Times New Roman"/>
          <w:sz w:val="24"/>
          <w:szCs w:val="24"/>
        </w:rPr>
        <w:t>ения мероприятий с сохранением ожидаемых результатов мероприятий муниципальной программы.</w:t>
      </w:r>
    </w:p>
    <w:p w:rsidR="003D3D07" w:rsidRDefault="00E7725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управления внешними рисками, в течение всего срока выполнения муниципальной программы, предусмотрено проведение мониторинга и прогнозирования текущих тенденций в </w:t>
      </w:r>
      <w:r>
        <w:rPr>
          <w:rFonts w:ascii="Times New Roman" w:eastAsia="Times New Roman" w:hAnsi="Times New Roman" w:cs="Times New Roman"/>
          <w:sz w:val="24"/>
          <w:szCs w:val="24"/>
        </w:rPr>
        <w:t>сфере реализации программы и при необходимости актуализация плана реализации муниципальной программы.</w:t>
      </w: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6. Оценка эффективности реализации муниципальной программы</w:t>
      </w:r>
    </w:p>
    <w:p w:rsidR="003D3D07" w:rsidRDefault="003D3D07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эффективности реализации муниципальной программы проводится на основе:</w:t>
      </w:r>
    </w:p>
    <w:p w:rsidR="003D3D07" w:rsidRDefault="00E77253">
      <w:pPr>
        <w:widowControl w:val="0"/>
        <w:tabs>
          <w:tab w:val="left" w:pos="1276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1)оценки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степени достижения целей и решения задач муниципальной программы в целом путем сопоставления фактически достигнутых значений показателей (индикаторов) муниципальной программы, подпрограмм и основных мероприятий и их плановых значений по формуле:</w:t>
      </w:r>
    </w:p>
    <w:p w:rsidR="003D3D07" w:rsidRDefault="003D3D07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114300" distR="114300">
            <wp:extent cx="1943735" cy="352425"/>
            <wp:effectExtent l="0" t="0" r="0" b="0"/>
            <wp:docPr id="2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73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D3D07" w:rsidRDefault="003D3D07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114300" distR="114300">
            <wp:extent cx="285750" cy="323850"/>
            <wp:effectExtent l="0" t="0" r="0" b="0"/>
            <wp:docPr id="2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2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степень достижения целей (решения задач);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114300" distR="114300">
            <wp:extent cx="276225" cy="352425"/>
            <wp:effectExtent l="0" t="0" r="0" b="0"/>
            <wp:docPr id="2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– фактическое значение показателя (индикатора) муниципальной программы, подпрограммы и основного мероприятия;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114300" distR="114300">
            <wp:extent cx="257175" cy="323850"/>
            <wp:effectExtent l="0" t="0" r="0" b="0"/>
            <wp:docPr id="2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плановое значение показателя (индикатора) муниципальной программы, подпрограммы и основного ме</w:t>
      </w:r>
      <w:r>
        <w:rPr>
          <w:rFonts w:ascii="Times New Roman" w:eastAsia="Times New Roman" w:hAnsi="Times New Roman" w:cs="Times New Roman"/>
          <w:sz w:val="24"/>
          <w:szCs w:val="24"/>
        </w:rPr>
        <w:t>роприятия (для показателей (индикаторов), желаемой тенденцией развития которых является рост значений),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3D3D07" w:rsidRDefault="00E77253">
      <w:pPr>
        <w:widowControl w:val="0"/>
        <w:tabs>
          <w:tab w:val="left" w:pos="3119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З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З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x 100% </w:t>
      </w:r>
    </w:p>
    <w:p w:rsidR="003D3D07" w:rsidRDefault="003D3D07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(для показателей (индикаторов), желаемой тенденцией развития которых является снижение значений);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степени соответствия запланированного уровня затрат и эффективности использования средств местного бюджета и иных источников ресурсного обеспечения муниципальной программы путем сопоставления фактических и плановых объемов финансирования муниципальной п</w:t>
      </w:r>
      <w:r>
        <w:rPr>
          <w:rFonts w:ascii="Times New Roman" w:eastAsia="Times New Roman" w:hAnsi="Times New Roman" w:cs="Times New Roman"/>
          <w:sz w:val="24"/>
          <w:szCs w:val="24"/>
        </w:rPr>
        <w:t>рограммы в целом и ее подпрограмм (основных мероприятий) за счет средств бюджетов всех уровней и внебюджетных источников по формуле:</w:t>
      </w:r>
    </w:p>
    <w:p w:rsidR="003D3D07" w:rsidRDefault="003D3D07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widowControl w:val="0"/>
        <w:spacing w:after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114300" distR="114300">
            <wp:extent cx="2105660" cy="352425"/>
            <wp:effectExtent l="0" t="0" r="0" b="0"/>
            <wp:docPr id="2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5660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D3D07" w:rsidRDefault="003D3D07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3D3D07" w:rsidRDefault="00E77253">
      <w:pPr>
        <w:widowControl w:val="0"/>
        <w:tabs>
          <w:tab w:val="left" w:pos="1560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114300" distR="114300">
            <wp:extent cx="323850" cy="352425"/>
            <wp:effectExtent l="0" t="0" r="0" b="0"/>
            <wp:docPr id="2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– уровень финансирования реализации мероприятий муниципальной программы (подпрограмм, основных мероприятий);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114300" distR="114300">
            <wp:extent cx="324485" cy="352425"/>
            <wp:effectExtent l="0" t="0" r="0" b="0"/>
            <wp:docPr id="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фактический объем финансовых ресурсов, направленный на реализацию мероприятий муниципальной программы (подпрограмм, основных мероприятий);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114300" distR="114300">
            <wp:extent cx="323850" cy="323850"/>
            <wp:effectExtent l="0" t="0" r="0" b="0"/>
            <wp:docPr id="2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– плановый объем финансовых ресурсов на реализацию муниципальной программы (подпрограмм, основных мероприятий) на со</w:t>
      </w:r>
      <w:r>
        <w:rPr>
          <w:rFonts w:ascii="Times New Roman" w:eastAsia="Times New Roman" w:hAnsi="Times New Roman" w:cs="Times New Roman"/>
          <w:sz w:val="24"/>
          <w:szCs w:val="24"/>
        </w:rPr>
        <w:t>ответствующий отчетный период.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оценке эффективности реализации муниципальной программы устанавливаются следующие критерии: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Муниципальная программа считается реализуемой с высоким уровнем эффективности, если: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значения 95 процентов и более показателей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(индикаторов) муниципальной программы и ее подпрограмм (основных мероприятий) равны или больше 100%;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финансирования реализации муниципальной программы (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114300" distR="114300">
            <wp:extent cx="323850" cy="352425"/>
            <wp:effectExtent l="0" t="0" r="0" b="0"/>
            <wp:docPr id="2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 составил не менее 95 процентов, уровень финансирования реализации мероприятий всех подпрогра</w:t>
      </w:r>
      <w:r>
        <w:rPr>
          <w:rFonts w:ascii="Times New Roman" w:eastAsia="Times New Roman" w:hAnsi="Times New Roman" w:cs="Times New Roman"/>
          <w:sz w:val="24"/>
          <w:szCs w:val="24"/>
        </w:rPr>
        <w:t>мм (основных мероприятий )муниципальной программы составил не менее 90 процентов;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менее 95 процентов мероприятий, запланированных на отчетный год, выполнены в полном объеме.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2). Муниципальная программа считается реализуемой с удовлетворительным уровнем </w:t>
      </w:r>
      <w:r>
        <w:rPr>
          <w:rFonts w:ascii="Times New Roman" w:eastAsia="Times New Roman" w:hAnsi="Times New Roman" w:cs="Times New Roman"/>
          <w:sz w:val="24"/>
          <w:szCs w:val="24"/>
        </w:rPr>
        <w:t>эффективности, если: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Значения 80 процентов и более показателей (индикаторов) муниципальной программы и ее подпрограмм (основных мероприятий) равны или больше 90%;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финансирования реализации муниципальной программы(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114300" distR="114300">
            <wp:extent cx="323850" cy="352425"/>
            <wp:effectExtent l="0" t="0" r="0" b="0"/>
            <wp:docPr id="3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 составил не менее 70 процентов;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менее 80 процентов мероприятий, запланированных на отчетный год, выполнены в полном объеме.</w:t>
      </w:r>
    </w:p>
    <w:p w:rsidR="003D3D07" w:rsidRDefault="00E7725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реализация муниципальной программы не отвечает приведенным выше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критериям, уровень эффективности ее реализации признается неудовлетворительным.</w:t>
      </w:r>
    </w:p>
    <w:p w:rsidR="003D3D07" w:rsidRDefault="003D3D07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7.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одпрограммы муниципальной программы</w:t>
      </w: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3D07" w:rsidRDefault="00E77253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7.1. Перечень подпрограмм муниципальной программы</w:t>
      </w:r>
    </w:p>
    <w:p w:rsidR="003D3D07" w:rsidRDefault="00E7725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Подпрограмма 1 «Развитие дорожного хозяйства на территории Мамоновского сельского поселения Верхнемамонского муниципального района Воронежской области».</w:t>
      </w:r>
    </w:p>
    <w:p w:rsidR="003D3D07" w:rsidRDefault="00E7725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Подпрограмма 2 «Развитие территории Мамоновского сельского поселения Верхнемамонского муниципального района Воронежской области».</w:t>
      </w:r>
    </w:p>
    <w:p w:rsidR="003D3D07" w:rsidRDefault="00E7725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Подпрограмма 3 «Развитие системы территориального общественного самоуправления на территории Мамоновского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Верхнемамонского муниципального района Воронежской области».</w:t>
      </w:r>
    </w:p>
    <w:p w:rsidR="003D3D07" w:rsidRDefault="00E7725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Подпрограмма 4 «Развитие и поддержка малого и среднего предпринимательства на территории Мамоновского сельского поселения Верхнемамонского  муниципального района Воронежской области на </w:t>
      </w:r>
      <w:r>
        <w:rPr>
          <w:rFonts w:ascii="Times New Roman" w:eastAsia="Times New Roman" w:hAnsi="Times New Roman" w:cs="Times New Roman"/>
          <w:sz w:val="24"/>
          <w:szCs w:val="24"/>
        </w:rPr>
        <w:t>2020-2028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годы».</w:t>
      </w: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Подпрограмма 1 «Развитие дорожного хозяйства на территории Мамоновского сельского поселения Верхнемамонского муниципального района Воронежской области».</w:t>
      </w:r>
    </w:p>
    <w:p w:rsidR="003D3D07" w:rsidRDefault="003D3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Паспорт</w:t>
      </w: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Подпрограммы 1 «Развитие дорожного хозяйства на территории Мамоновского сельского поселения Верхнемамонского муниципального района Воронежской области»</w:t>
      </w:r>
    </w:p>
    <w:tbl>
      <w:tblPr>
        <w:tblStyle w:val="affffffffff4"/>
        <w:tblW w:w="9571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3084"/>
        <w:gridCol w:w="6487"/>
      </w:tblGrid>
      <w:tr w:rsidR="003D3D07">
        <w:trPr>
          <w:cantSplit/>
          <w:trHeight w:val="1050"/>
          <w:tblHeader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Наименование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дорожного хозяйства на территории Мамоновского сельског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поселения Верхнемамонского муниципального района Воронежской области</w:t>
            </w:r>
          </w:p>
        </w:tc>
      </w:tr>
      <w:tr w:rsidR="003D3D07">
        <w:trPr>
          <w:cantSplit/>
          <w:trHeight w:val="518"/>
          <w:tblHeader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Мамоновского сельского поселения Верхнемамонского муниципального района Воронежской области </w:t>
            </w:r>
          </w:p>
          <w:p w:rsidR="003D3D07" w:rsidRDefault="003D3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D07">
        <w:trPr>
          <w:cantSplit/>
          <w:trHeight w:val="720"/>
          <w:tblHeader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Мамоновского сельского поселения Верхнемамонского муниципального района Воронежской области </w:t>
            </w:r>
          </w:p>
        </w:tc>
      </w:tr>
      <w:tr w:rsidR="003D3D07">
        <w:trPr>
          <w:cantSplit/>
          <w:trHeight w:val="720"/>
          <w:tblHeader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разработчики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Мамоновского сельского поселения Верхнемамонского муниципального района Воронежской области </w:t>
            </w:r>
          </w:p>
        </w:tc>
      </w:tr>
      <w:tr w:rsidR="003D3D07">
        <w:trPr>
          <w:cantSplit/>
          <w:trHeight w:val="563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 муниципальной подпрограммы</w:t>
            </w:r>
          </w:p>
        </w:tc>
        <w:tc>
          <w:tcPr>
            <w:tcW w:w="648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мероприятие: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1.1.Развитие сети автомобильных дорог общего пользования Мамоновского сельског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поселения.</w:t>
            </w:r>
          </w:p>
        </w:tc>
      </w:tr>
      <w:tr w:rsidR="003D3D07">
        <w:trPr>
          <w:cantSplit/>
          <w:trHeight w:val="50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3D3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3D07" w:rsidRDefault="003D3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D07">
        <w:trPr>
          <w:cantSplit/>
          <w:trHeight w:val="1406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муниципальной подпрограммы</w:t>
            </w: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 настоящей подпрограммы является обеспечение сбалансированного, перспективного развития транспортной инфраструктуры поселения в соответствии с потребностями в строительстве, реконструкции, ремонте объектов транспортной инфраструктуры местного значения</w:t>
            </w:r>
          </w:p>
        </w:tc>
      </w:tr>
      <w:tr w:rsidR="003D3D07">
        <w:trPr>
          <w:cantSplit/>
          <w:trHeight w:val="649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-эффективность функционирования действующей транспортной инфраструктуры.                                                                       </w:t>
            </w:r>
          </w:p>
        </w:tc>
      </w:tr>
      <w:tr w:rsidR="003D3D07">
        <w:trPr>
          <w:cantSplit/>
          <w:trHeight w:val="1406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1.Доля протяженности автомобил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ьных дорог общего пользования местного значения, не отвечающих нормативным требованиям, в общей протяженности автомобильных дорог  общего пользования местного значения, %.</w:t>
            </w:r>
          </w:p>
        </w:tc>
      </w:tr>
      <w:tr w:rsidR="003D3D07">
        <w:trPr>
          <w:cantSplit/>
          <w:trHeight w:val="563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и сроки реализации муниципальной подпрограммы</w:t>
            </w: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2020 - 2028 годы.</w:t>
            </w:r>
          </w:p>
          <w:p w:rsidR="003D3D07" w:rsidRDefault="00E772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реализуется в один этап.</w:t>
            </w:r>
          </w:p>
          <w:p w:rsidR="003D3D07" w:rsidRDefault="003D3D07">
            <w:pPr>
              <w:widowControl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D07">
        <w:trPr>
          <w:cantSplit/>
          <w:trHeight w:val="563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финансирования муниципальной подпрограммы </w:t>
            </w:r>
          </w:p>
          <w:p w:rsidR="003D3D07" w:rsidRDefault="003D3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Общий объем финансового обеспечения реализации подпрограммы в 2020 - 2028 годах составляет 19075,2 тыс. рублей, из них:</w:t>
            </w:r>
          </w:p>
          <w:p w:rsidR="003D3D07" w:rsidRDefault="00E7725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2020 году –  1347,1 тыс.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</w:p>
          <w:p w:rsidR="003D3D07" w:rsidRDefault="00E7725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2021 году – 9021,1  тыс. руб.;</w:t>
            </w:r>
          </w:p>
          <w:p w:rsidR="003D3D07" w:rsidRDefault="00E7725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2022 году – 1936,4 тыс. руб.;</w:t>
            </w:r>
          </w:p>
          <w:p w:rsidR="003D3D07" w:rsidRDefault="00E7725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2023 году –1966,8  тыс. руб.;</w:t>
            </w:r>
          </w:p>
          <w:p w:rsidR="003D3D07" w:rsidRDefault="00E7725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2024 году –  939,9 тыс. руб.;</w:t>
            </w:r>
          </w:p>
          <w:p w:rsidR="003D3D07" w:rsidRDefault="00E7725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2025 году – 1044,1 тыс. руб;</w:t>
            </w:r>
          </w:p>
          <w:p w:rsidR="003D3D07" w:rsidRDefault="00E7725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2026 году – 778,1 тыс. руб;</w:t>
            </w:r>
          </w:p>
          <w:p w:rsidR="003D3D07" w:rsidRDefault="00E7725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.- в 2027 году – 988,7 тыс. руб;</w:t>
            </w:r>
          </w:p>
          <w:p w:rsidR="003D3D07" w:rsidRDefault="00E77253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2028 году – 1053 тыс. руб.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средства ежегодно уточняются в установленном порядке.</w:t>
            </w:r>
          </w:p>
        </w:tc>
      </w:tr>
      <w:tr w:rsidR="003D3D07">
        <w:trPr>
          <w:cantSplit/>
          <w:trHeight w:val="563"/>
          <w:tblHeader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1.Снижение доли протяженности автомобильных дорог  общего пользования местного значения,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отвечающих нормативным требованиям, в общей протяженности автомобильных дорог  общего пользования местного значения, 15 % к 2028 г.</w:t>
            </w:r>
          </w:p>
        </w:tc>
      </w:tr>
    </w:tbl>
    <w:p w:rsidR="003D3D07" w:rsidRDefault="003D3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Характеристика сферы реализации подпрограммы.</w:t>
      </w:r>
    </w:p>
    <w:p w:rsidR="003D3D07" w:rsidRDefault="003D3D07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Автомобильные дороги являются важнейшей составной частью транспортной инфраструктуры Мамоновского сельского поселения. Они связывают территорию поселения с соседними территориями,  районным центром, во многом определяют возможности развития поселения, по н</w:t>
      </w:r>
      <w:r>
        <w:rPr>
          <w:rFonts w:ascii="Times New Roman" w:eastAsia="Times New Roman" w:hAnsi="Times New Roman" w:cs="Times New Roman"/>
          <w:sz w:val="24"/>
          <w:szCs w:val="24"/>
        </w:rPr>
        <w:t>им осуществляются автомобильные перевозки грузов и пассажиров. От уровня развития сети автомобильных дорог во многом зависит решение задач достижения устойчивого экономического роста поселения, повышения конкурентоспособности местных производителей и улучш</w:t>
      </w:r>
      <w:r>
        <w:rPr>
          <w:rFonts w:ascii="Times New Roman" w:eastAsia="Times New Roman" w:hAnsi="Times New Roman" w:cs="Times New Roman"/>
          <w:sz w:val="24"/>
          <w:szCs w:val="24"/>
        </w:rPr>
        <w:t>ения качества жизни населения.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Дорожно-транспортная сеть поселения состоит из дорог V категории, предназначенных не для скоростного движения. Большинство дорог общего пользования местного значения имеют твердое покрытие.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01.01.2019 г. на терри</w:t>
      </w:r>
      <w:r>
        <w:rPr>
          <w:rFonts w:ascii="Times New Roman" w:eastAsia="Times New Roman" w:hAnsi="Times New Roman" w:cs="Times New Roman"/>
          <w:sz w:val="24"/>
          <w:szCs w:val="24"/>
        </w:rPr>
        <w:t>тории Мамоновского сельского поселения Верхнемамонского муниципального района протяженность дорог составила 10,5 км, из них: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дороги с твердым покрытием – 6,3 км;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дороги грунтовые – 4,2 км</w:t>
      </w:r>
    </w:p>
    <w:p w:rsidR="003D3D07" w:rsidRDefault="003D3D07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Приоритеты муниципальной политики в сфере реализации подпрог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раммы, цели, задачи и показатели (индикаторы) достижения целей и решения задач, описание основных ожидаемых конечных результатов подпрограммы, сроков и этапов реализации подпрограммы.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2.1. Приоритеты муниципальной политики в сфере реализации муниципальной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подпрограммы.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Приоритетами муниципальной политики в сфере реализации подпрограммы является:</w:t>
      </w:r>
    </w:p>
    <w:p w:rsidR="003D3D07" w:rsidRDefault="00E772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сети автомобильных дорог общего пользования Мамоновского сельского поселения.</w:t>
      </w:r>
    </w:p>
    <w:p w:rsidR="003D3D07" w:rsidRDefault="003D3D07">
      <w:pP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2.2. Цели, задачи и показатели (индикаторы) достижения целей и решения задач муниципальной подпрограммы.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подпрограммы: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1. Обеспечение сбалансированного, перспективного развития транспортной инфраструктуры поселения в соответствии с потребн</w:t>
      </w:r>
      <w:r>
        <w:rPr>
          <w:rFonts w:ascii="Times New Roman" w:eastAsia="Times New Roman" w:hAnsi="Times New Roman" w:cs="Times New Roman"/>
          <w:sz w:val="24"/>
          <w:szCs w:val="24"/>
        </w:rPr>
        <w:t>остями в строительстве, реконструкции, ремонте объектов транспортной инфраструктуры местного значения.</w:t>
      </w:r>
    </w:p>
    <w:p w:rsidR="003D3D07" w:rsidRDefault="003D3D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достижения цели предполагается решение следующих задач: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-эффективность функционирования действующей транспортной инфраструктуры.                                                                         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Достижение запланированных результатов характеризуется следующими целевыми индикаторами: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1.Доля протяженности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автомобильных дорог  общего пользования местного значения, не отвечающих нормативным требованиям, в общей протяженности автомобильных дорог  общего пользования местного значения, %.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Значения целевых индикаторов подпрограммы 1 приведены в приложении 1 к му</w:t>
      </w:r>
      <w:r>
        <w:rPr>
          <w:rFonts w:ascii="Times New Roman" w:eastAsia="Times New Roman" w:hAnsi="Times New Roman" w:cs="Times New Roman"/>
          <w:sz w:val="24"/>
          <w:szCs w:val="24"/>
        </w:rPr>
        <w:t>ниципальной программе.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numPr>
          <w:ilvl w:val="1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Конечные результаты реализации муниципальной подпрограммы.</w:t>
      </w:r>
    </w:p>
    <w:p w:rsidR="003D3D07" w:rsidRDefault="003D3D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ожидаемыми результатами реализации подпрограммы являются: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1.Снижение доли протяженности автомобильных дорог  общего пользования местного значения, не отвечающих нормативным требованиям, в общей протяженности автомобильных дорог  общего пользования местного значения, 15 % к 2028 г.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numPr>
          <w:ilvl w:val="1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и этапы реализации муници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пальной подпрограммы.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Общий срок реализации подпрограммы рассчитан на период с 2020 по 2028 годы (в один этап).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hd w:val="clear" w:color="auto" w:fill="FFFFFF"/>
        <w:tabs>
          <w:tab w:val="left" w:pos="1128"/>
        </w:tabs>
        <w:spacing w:after="0" w:line="240" w:lineRule="auto"/>
        <w:ind w:right="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Характеристика основных мероприятий подпрограммы.</w:t>
      </w:r>
    </w:p>
    <w:p w:rsidR="003D3D07" w:rsidRDefault="003D3D07">
      <w:pPr>
        <w:shd w:val="clear" w:color="auto" w:fill="FFFFFF"/>
        <w:tabs>
          <w:tab w:val="left" w:pos="1128"/>
        </w:tabs>
        <w:spacing w:after="0" w:line="240" w:lineRule="auto"/>
        <w:ind w:right="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Подпрограммой предусмотрена реализация следующих мероприятий, направленных на реш</w:t>
      </w:r>
      <w:r>
        <w:rPr>
          <w:rFonts w:ascii="Times New Roman" w:eastAsia="Times New Roman" w:hAnsi="Times New Roman" w:cs="Times New Roman"/>
          <w:sz w:val="24"/>
          <w:szCs w:val="24"/>
        </w:rPr>
        <w:t>ение поставленных задач:</w:t>
      </w:r>
    </w:p>
    <w:p w:rsidR="003D3D07" w:rsidRDefault="00E77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Развитие сети автомобильных дорог общего пользования Мамоновского сельского поселения.</w:t>
      </w:r>
    </w:p>
    <w:p w:rsidR="003D3D07" w:rsidRDefault="00E77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мероприятия предусматривает:</w:t>
      </w:r>
    </w:p>
    <w:p w:rsidR="003D3D07" w:rsidRDefault="00E7725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устройство щебеночных дорог;</w:t>
      </w:r>
    </w:p>
    <w:p w:rsidR="003D3D07" w:rsidRDefault="00E7725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ямочный ремонт дорог;</w:t>
      </w:r>
    </w:p>
    <w:p w:rsidR="003D3D07" w:rsidRDefault="00E7725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содержание дорог.</w:t>
      </w:r>
    </w:p>
    <w:p w:rsidR="003D3D07" w:rsidRDefault="003D3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Основные меры муниципального и правового регулирования подпрограммы</w:t>
      </w: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Налоговые, таможенные, тарифные, кредитные и иные меры муниципального регулирования в рамках подпрограммы не предусмотрены.</w:t>
      </w:r>
    </w:p>
    <w:p w:rsidR="003D3D07" w:rsidRDefault="003D3D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Информация об участии общественных, научны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 и иных организаций, а также внебюджетных фондов, юридических и физических лиц в реализации подпрограммы муниципальной программы</w:t>
      </w: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Подпрограмма не предполагает участие в реализации ее основных мероприятий  общественных, научных и иных организаций, а также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внебюджетных фондов, юридических и физических лиц.</w:t>
      </w: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Финансовое обеспечение реализации подпрограммы</w:t>
      </w: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Финансовое обеспечение и прогнозная (справочная) оценка расходов на реализацию подпрограммы приведены в приложении 3 к муниципальной программе.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финансирования подпрограммы подлежит ежегодному уточнению.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реализации подпрограммы на текущий финансовый год приведен в Приложении 4 к программе.</w:t>
      </w:r>
    </w:p>
    <w:p w:rsidR="003D3D07" w:rsidRDefault="003D3D0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7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рисков реализации подпрограммы и описание мер управления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рисками реализации подпр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ограммы</w:t>
      </w: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рисков и принятие мер управления рисками реализации подпрограммы осуществляет ответственный исполнитель подпрограммы.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рисками Подпрограммы являются: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отсутствие или недостаточное финансирование мероприятий подпрограммы;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риски н</w:t>
      </w:r>
      <w:r>
        <w:rPr>
          <w:rFonts w:ascii="Times New Roman" w:eastAsia="Times New Roman" w:hAnsi="Times New Roman" w:cs="Times New Roman"/>
          <w:sz w:val="24"/>
          <w:szCs w:val="24"/>
        </w:rPr>
        <w:t>еэффективного и неполного использования работниками органов местного самоуправления инструментов подпрограммы;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изменения законодательства Российской Федерации, касающиеся механизмов реализации программных мероприятий;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форс-мажорные обстоятельства.</w:t>
      </w:r>
    </w:p>
    <w:p w:rsidR="003D3D07" w:rsidRDefault="003D3D0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дел 8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эффективности реализации подпрограммы</w:t>
      </w: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эффективности реализации Подпрограммы проводится на основе: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оценки степени достижения целей и решения задач Подпрограммы в целом путем сопоставления фактически достигнутых значений индикаторов П</w:t>
      </w:r>
      <w:r>
        <w:rPr>
          <w:rFonts w:ascii="Times New Roman" w:eastAsia="Times New Roman" w:hAnsi="Times New Roman" w:cs="Times New Roman"/>
          <w:sz w:val="24"/>
          <w:szCs w:val="24"/>
        </w:rPr>
        <w:t>одпрограммы и их плановых значений;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степени соответствия запланированному уровню затрат и эффективности использования финансовых средств путем сопоставления фактических и плановых объемов финансирования Подпрограммы в целом, ее формирование и реализация,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сопоставление фактических и плановых объемов финансирования мероприятий, их формирования и реализации.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7.1.2. Подпрограмма 2 «Развитие территории Мамоновского сельского поселения Верхнемамонского муниципального района Воронежской области».</w:t>
      </w:r>
    </w:p>
    <w:p w:rsidR="003D3D07" w:rsidRDefault="003D3D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Паспорт</w:t>
      </w: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Подпрограммы 2 «Развитие территории Мамоновского сельского поселения Верхнемамонского муниципального района Воронежской области»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f5"/>
        <w:tblW w:w="9571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3084"/>
        <w:gridCol w:w="6487"/>
      </w:tblGrid>
      <w:tr w:rsidR="003D3D07">
        <w:trPr>
          <w:cantSplit/>
          <w:trHeight w:val="518"/>
          <w:tblHeader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Наименование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территории Мамоновского сельского поселения Верхнемамонского муниципального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айона Воронежской области</w:t>
            </w:r>
          </w:p>
        </w:tc>
      </w:tr>
      <w:tr w:rsidR="003D3D07">
        <w:trPr>
          <w:cantSplit/>
          <w:trHeight w:val="518"/>
          <w:tblHeader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Мамоновского сельского поселения Верхнемамонского муниципального района Воронежской области </w:t>
            </w:r>
          </w:p>
          <w:p w:rsidR="003D3D07" w:rsidRDefault="003D3D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D07">
        <w:trPr>
          <w:cantSplit/>
          <w:trHeight w:val="720"/>
          <w:tblHeader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Мамоновского сельского поселения Верхнемамонского муниципального района Воронежской области </w:t>
            </w:r>
          </w:p>
        </w:tc>
      </w:tr>
      <w:tr w:rsidR="003D3D07">
        <w:trPr>
          <w:cantSplit/>
          <w:trHeight w:val="720"/>
          <w:tblHeader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разработчики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Мамоновского сельского поселения Верхнемамонского муниципального района Воронежской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бласти </w:t>
            </w:r>
          </w:p>
        </w:tc>
      </w:tr>
      <w:tr w:rsidR="003D3D07">
        <w:trPr>
          <w:cantSplit/>
          <w:trHeight w:val="563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 муниципальной подпрограммы</w:t>
            </w:r>
          </w:p>
        </w:tc>
        <w:tc>
          <w:tcPr>
            <w:tcW w:w="648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мероприятия: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 Градостроительная деятельность и межевание;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2.2.Энергосбережение и повышение энергетической эффективности в системе наружного освещения;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 Строительство и реконструкция систем водоснабжения и водоотведения Мамоновского сельского поселения;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2.4.Благоустройство территорий муниципальных образований;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 Предупреждение и ликвидация последствий чрезвычайных ситуаций на территории Мамоновског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сельского поселения;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2.6. Предоставление субсидий на поддержку Воронежского областного отделения Общероссийской общественной организации «Всероссийское добровольное пожарное общество» в целях обеспечения деятельности добровольных пожарных команд, направл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енной на решение социальных вопросов, связанных с участием в профилактике и (или) тушении пожаров, спасении людей и имущества при пожаре, проведением аварийно-спасательных работ и оказанием первой помощи пострадавшим, в соответствии с уставными целями орга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низаций;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2.7. Осуществление муниципального жилищного контроля.</w:t>
            </w:r>
          </w:p>
        </w:tc>
      </w:tr>
      <w:tr w:rsidR="003D3D07">
        <w:trPr>
          <w:cantSplit/>
          <w:trHeight w:val="563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3D3D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3D07" w:rsidRDefault="003D3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D07">
        <w:trPr>
          <w:cantSplit/>
          <w:trHeight w:val="1122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муниципальной подпрограммы</w:t>
            </w: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благоустройства, озеленения, санитарного состояния сельского поселения и создание наиболее благоприятной и комфортной среды жизнедеятельности населения,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устранение причин возникновения аварийных ситуаций, угрожающих жизнедеятельности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ека, повышение   безопасности   населения.</w:t>
            </w:r>
          </w:p>
        </w:tc>
      </w:tr>
      <w:tr w:rsidR="003D3D07">
        <w:trPr>
          <w:cantSplit/>
          <w:trHeight w:val="1154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освещения улично-дорожной сети;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совершенствование системы защиты населения и территории сельского поселения от чрезвычайных ситуаций природного и техногенного хар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актера;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мероприятий по благоустройству сельского поселения.</w:t>
            </w:r>
          </w:p>
        </w:tc>
      </w:tr>
      <w:tr w:rsidR="003D3D07">
        <w:trPr>
          <w:cantSplit/>
          <w:trHeight w:val="274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Доля  обеспеченности системой наружного освещения  улиц, проездов, набережных муниципальных образований на на конец отчетного года;</w:t>
            </w:r>
          </w:p>
          <w:p w:rsidR="003D3D07" w:rsidRDefault="00E772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 муниципальной собственности, на которые оформлено право муниципальной собственности в общем количестве объектов муниципальной собственности;</w:t>
            </w:r>
          </w:p>
          <w:p w:rsidR="003D3D07" w:rsidRDefault="00E772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Доля установленных на территории поселения контейнеров для сбора твердых коммунальных отходов (ТКО)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 их нормативного количества.</w:t>
            </w:r>
          </w:p>
        </w:tc>
      </w:tr>
      <w:tr w:rsidR="003D3D07">
        <w:trPr>
          <w:cantSplit/>
          <w:trHeight w:val="563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и сроки реализации муниципальной подпрограммы</w:t>
            </w: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2020 - 2028 годы.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реализуется в один этап.</w:t>
            </w:r>
          </w:p>
          <w:p w:rsidR="003D3D07" w:rsidRDefault="003D3D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D07">
        <w:trPr>
          <w:cantSplit/>
          <w:trHeight w:val="563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финансирования муниципальной подпрограммы </w:t>
            </w:r>
          </w:p>
          <w:p w:rsidR="003D3D07" w:rsidRDefault="003D3D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финансового обеспечения реализации подпрограммы в 2020 - 2028 годах составляет 13460,1 тыс. рублей, из них: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2020 году –  411,2 тыс. руб.;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2021 году – 914,7 тыс. руб.;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2022 году – 1439,3  тыс. руб.;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2023 году – 588,2 тыс. руб.;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2024 году –  750,1 тыс. руб.;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2025 году –  3396,1 тыс. руб;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2026 году –  5754,7 тыс. руб;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2027 году –  102,9 тыс. руб;</w:t>
            </w:r>
          </w:p>
          <w:p w:rsidR="003D3D07" w:rsidRDefault="00E772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2028 году –  102,9 тыс. руб.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Финансовые средства ежегодно уточняются в установленном порядке.</w:t>
            </w:r>
          </w:p>
        </w:tc>
      </w:tr>
      <w:tr w:rsidR="003D3D07">
        <w:trPr>
          <w:cantSplit/>
          <w:trHeight w:val="563"/>
          <w:tblHeader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конечные рез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ультаты реализации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Доведение доли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обеспеченности системой наружного освещения  улиц, проездов, набережных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100 % к 2028 г.;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Увеличение доли объектов муниципальной собственности, на которые оформлено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раво муниципальной собственности в общем количестве объектов муниципальной собственности до 100 %; 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Увеличение доли установленных на территории поселения контейнеров для сбора твердых коммунальных отходов (ТКО) от их нормативного количества до 189,3 % к 2028 г.</w:t>
            </w:r>
          </w:p>
        </w:tc>
      </w:tr>
    </w:tbl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Характеристика сферы реализации подпрограммы.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Проблема благоустройства террит</w:t>
      </w:r>
      <w:r>
        <w:rPr>
          <w:rFonts w:ascii="Times New Roman" w:eastAsia="Times New Roman" w:hAnsi="Times New Roman" w:cs="Times New Roman"/>
          <w:sz w:val="24"/>
          <w:szCs w:val="24"/>
        </w:rPr>
        <w:t>ории является одной из насущных, требующих ежедневного внимания и эффективного решения: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производить работы                      по очистке территорий от несанкционированного мусора, уборке тротуаров, ремонту малых архитектурных сооружений, объектов благоус</w:t>
      </w:r>
      <w:r>
        <w:rPr>
          <w:rFonts w:ascii="Times New Roman" w:eastAsia="Times New Roman" w:hAnsi="Times New Roman" w:cs="Times New Roman"/>
          <w:sz w:val="24"/>
          <w:szCs w:val="24"/>
        </w:rPr>
        <w:t>тройства, уборке сквера, пляжа.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территории Мамоновского сельского поселения расположен сквер «Первомайский», пляж «Садовый» , тротуар, кладбище.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целях улучшения санитарного и экологического состояния Мамоновского сельского поселения решением Совета на</w:t>
      </w:r>
      <w:r>
        <w:rPr>
          <w:rFonts w:ascii="Times New Roman" w:eastAsia="Times New Roman" w:hAnsi="Times New Roman" w:cs="Times New Roman"/>
          <w:sz w:val="24"/>
          <w:szCs w:val="24"/>
        </w:rPr>
        <w:t>родных депутатов Мамоновского  сельского поселения от 13.06.2019 № 10 утверждены Правила благоустройства территории Мамоновского сельского поселения Верхнемамонского муниципального района Воронежской области. Администрации Мамоновского 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>, осуществляет свою деятельность по санитарному содержанию территории сельского поселения в рамках полномочий, определенных действующим законодательством.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 целью соблюдения санитарных и экологических норм, на территории Мамоновского 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ежегодно проводится Всероссийский экологический субботник. В субботнике принимает участие более 50 человек от организаций сельского поселения.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Администрацией Мамоновского  сельского поселения в 2018 году были приобретены контейнеры для сбора твердых бытов</w:t>
      </w:r>
      <w:r>
        <w:rPr>
          <w:rFonts w:ascii="Times New Roman" w:eastAsia="Times New Roman" w:hAnsi="Times New Roman" w:cs="Times New Roman"/>
          <w:sz w:val="24"/>
          <w:szCs w:val="24"/>
        </w:rPr>
        <w:t>ых отходов и сделаны 2 контейнерные площадки. На сегодняшний день существует потребность в дополнительном  приобретении 19 контейнеров.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Приоритеты муниципальной политики в сфере реализации подпрограммы, цели, задачи и показатели (индикаторы) достижения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целей и решения задач, описание основных ожидаемых конечных результатов подпрограммы, сроков и этапов реализации подпрограммы.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2.1. Приоритеты муниципальной политики в сфере реализации муниципальной подпрограммы.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Приоритетами муниципальной политики в сфере реализации подпрограммы является: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градостроительная деятельность и межевание;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энергосбережение и повышение энергетической эффективности в системе наружного освещения;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строительство и реконструкция систем в</w:t>
      </w:r>
      <w:r>
        <w:rPr>
          <w:rFonts w:ascii="Times New Roman" w:eastAsia="Times New Roman" w:hAnsi="Times New Roman" w:cs="Times New Roman"/>
          <w:sz w:val="24"/>
          <w:szCs w:val="24"/>
        </w:rPr>
        <w:t>одоснабжения и водоотведения Мамоновского сельского поселения;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благоустройство территорий муниципальных образований;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предупреждение и ликвидация последствий чрезвычайных ситуаций на территории Мамоновского сельского поселения;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предоставление субсидий на поддержку Воронежского областного отделения Общероссийской общественной организации «Всероссийское добровольное пожарное общество» в целях обеспечения деятельности добровольных пожарных команд, направленной на решение социальны</w:t>
      </w:r>
      <w:r>
        <w:rPr>
          <w:rFonts w:ascii="Times New Roman" w:eastAsia="Times New Roman" w:hAnsi="Times New Roman" w:cs="Times New Roman"/>
          <w:sz w:val="24"/>
          <w:szCs w:val="24"/>
        </w:rPr>
        <w:t>х вопросов, связанных с участием в профилактике и (или) тушении пожаров, спасении людей и имущества при пожаре, проведением аварийно-спасательных работ и оказанием первой помощи пострадавшим, в соответствии с уставными целями организаций;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осуществление м</w:t>
      </w:r>
      <w:r>
        <w:rPr>
          <w:rFonts w:ascii="Times New Roman" w:eastAsia="Times New Roman" w:hAnsi="Times New Roman" w:cs="Times New Roman"/>
          <w:sz w:val="24"/>
          <w:szCs w:val="24"/>
        </w:rPr>
        <w:t>униципального жилищного контроля.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2.2. Цели, задачи и показатели (индикаторы) достижения целей и решения задач муниципальной подпрограммы.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подпрограммы: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уровня благоустройства, озеленения, санитарного состояния сельского поселения и создан</w:t>
      </w:r>
      <w:r>
        <w:rPr>
          <w:rFonts w:ascii="Times New Roman" w:eastAsia="Times New Roman" w:hAnsi="Times New Roman" w:cs="Times New Roman"/>
          <w:sz w:val="24"/>
          <w:szCs w:val="24"/>
        </w:rPr>
        <w:t>ие наиболее благоприятной и комфортной среды жизнедеятельности населения,устранение причин возникновения аварийных ситуаций, угрожающих жизнедеятельности человека, повышение   безопасности   населения.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достижения цели предполагается решение следующих з</w:t>
      </w:r>
      <w:r>
        <w:rPr>
          <w:rFonts w:ascii="Times New Roman" w:eastAsia="Times New Roman" w:hAnsi="Times New Roman" w:cs="Times New Roman"/>
          <w:sz w:val="24"/>
          <w:szCs w:val="24"/>
        </w:rPr>
        <w:t>адач: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обеспечение освещения улично-дорожной сети; </w:t>
      </w:r>
    </w:p>
    <w:p w:rsidR="003D3D07" w:rsidRDefault="00E7725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совершенствование системы защиты населения и территории сельского поселения от чрезвычайных ситуаций природного и техногенного характера;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проведение мероприятий по благоустройству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Достижение запланированных результатов характеризуется следующими целевыми индикаторами: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Доля  обеспеченности системой наружного освещения  улиц, проездов, набережных сельского поселения на на конец отчетного года;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       Доля объектов муниципаль</w:t>
      </w:r>
      <w:r>
        <w:rPr>
          <w:rFonts w:ascii="Times New Roman" w:eastAsia="Times New Roman" w:hAnsi="Times New Roman" w:cs="Times New Roman"/>
          <w:sz w:val="24"/>
          <w:szCs w:val="24"/>
        </w:rPr>
        <w:t>ной собственности, на которые оформлено право муниципальной собственности в общем количестве объектов муниципальной собственности;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Доля установленных на территории поселения контейнеров для сбора твердых коммунальных отходов (ТКО) от их нормативного кол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ичества; 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numPr>
          <w:ilvl w:val="1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Конечные результаты реализации муниципальной подпрограммы.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ожидаемыми результатами реализации подпрограммы являются: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Доведение доли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обеспеченности системой наружного освещения  улиц, проездов, набережных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до 100 % к 2028 г.;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Увеличение доли объектов муниципальной собственности, на которые оформлено право муниципальной собственности в общем количестве объектов муниципальной собственности до 100 %; 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Увеличение доли установленных на территории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контейнеров для сбора твердых коммунальных отходов (ТКО) от их нормативного количества до 189,3 % к 2028 г.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numPr>
          <w:ilvl w:val="1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и этапы реализации муниципальной подпрограммы.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Общий срок реализации подпрограммы рассчитан на период с 2020 по 2028 годы (в один этап).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здел 3. Характеристика основных мероприятий подпрограммы.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Подпрограммой предусмотрена реализация следующих мероприятий, направленных на решение поставленных задач: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Градостроительная деятельность и межевание;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2.2.Энергосбережение и повышение энергетич</w:t>
      </w:r>
      <w:r>
        <w:rPr>
          <w:rFonts w:ascii="Times New Roman" w:eastAsia="Times New Roman" w:hAnsi="Times New Roman" w:cs="Times New Roman"/>
          <w:sz w:val="24"/>
          <w:szCs w:val="24"/>
        </w:rPr>
        <w:t>еской эффективности в системе наружного освещения;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Строительство и реконструкция систем водоснабжения и водоотведения Мамоновского сельского поселения;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2.4.Благоустройство территорий муниципальных образований;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Предупреждение и ликвидация последст</w:t>
      </w:r>
      <w:r>
        <w:rPr>
          <w:rFonts w:ascii="Times New Roman" w:eastAsia="Times New Roman" w:hAnsi="Times New Roman" w:cs="Times New Roman"/>
          <w:sz w:val="24"/>
          <w:szCs w:val="24"/>
        </w:rPr>
        <w:t>вий чрезвычайных ситуаций на территории Мамоновского сельского поселения;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Предоставление субсидий на поддержку Воронежского областного отделения Общероссийской общественной организации «Всероссийское добровольное пожарное общество» в целях обеспечения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добровольных пожарных команд, направленной на решение социальных вопросов, связанных с участием в профилактике и (или) тушении пожаров, спасении людей и имущества при пожаре, проведением аварийно-спасательных работ и оказанием первой помощи п</w:t>
      </w:r>
      <w:r>
        <w:rPr>
          <w:rFonts w:ascii="Times New Roman" w:eastAsia="Times New Roman" w:hAnsi="Times New Roman" w:cs="Times New Roman"/>
          <w:sz w:val="24"/>
          <w:szCs w:val="24"/>
        </w:rPr>
        <w:t>острадавшим, в соответствии с уставными целями организаций;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 Осуществление муниципального жилищного контроля.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предусматривает: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внесение изменений в Генплан и ПЗЗ сельского поселения;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модернизацию системы наружного освещения;</w:t>
      </w:r>
    </w:p>
    <w:p w:rsidR="003D3D07" w:rsidRDefault="00E7725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проведение мероприятий по защите населения и территории сельского поселения от чрезвычайных ситуаций природного и техногенного характера;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содержание мест массового захоронения;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содержание и ремонт объектом мест массового отдыха;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благоустройство тер</w:t>
      </w:r>
      <w:r>
        <w:rPr>
          <w:rFonts w:ascii="Times New Roman" w:eastAsia="Times New Roman" w:hAnsi="Times New Roman" w:cs="Times New Roman"/>
          <w:sz w:val="24"/>
          <w:szCs w:val="24"/>
        </w:rPr>
        <w:t>ритории сельского поселения;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проведение дезинсекции от клещей и комаров;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Основные меры муниципального и правового регулирования подпрограммы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Налоговые, таможенные, тарифные, кредитные и иные меры муниципального регулирования в рамках подпрогр</w:t>
      </w:r>
      <w:r>
        <w:rPr>
          <w:rFonts w:ascii="Times New Roman" w:eastAsia="Times New Roman" w:hAnsi="Times New Roman" w:cs="Times New Roman"/>
          <w:sz w:val="24"/>
          <w:szCs w:val="24"/>
        </w:rPr>
        <w:t>аммы не предусмотрены.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Информация об участии общественных, научных и иных организаций, а также внебюджетных фондов, юридических и физических лиц в реализации подпрограммы муниципальной программы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Подпрограмма не предполагает участие в реализаци</w:t>
      </w:r>
      <w:r>
        <w:rPr>
          <w:rFonts w:ascii="Times New Roman" w:eastAsia="Times New Roman" w:hAnsi="Times New Roman" w:cs="Times New Roman"/>
          <w:sz w:val="24"/>
          <w:szCs w:val="24"/>
        </w:rPr>
        <w:t>и ее основных мероприятий  общественных, научных и иных организаций, а также  внебюджетных фондов, юридических и физических лиц.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6. Финансовое обеспечение реализации подпрограммы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и прогнозная (справочная) оценка расходов на </w:t>
      </w:r>
      <w:r>
        <w:rPr>
          <w:rFonts w:ascii="Times New Roman" w:eastAsia="Times New Roman" w:hAnsi="Times New Roman" w:cs="Times New Roman"/>
          <w:sz w:val="24"/>
          <w:szCs w:val="24"/>
        </w:rPr>
        <w:t>реализацию подпрограммы приведены в приложении 3 к муниципальной программе.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финансирования подпрограммы подлежит ежегодному уточнению.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реализации подпрограммы на текущий финансовый год приведен в Приложении 4 к программе.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7. Анализ риско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реализации подпрограммы и описание мер управления рисками реализации подпрограммы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рисков и принятие мер управления рисками реализации подпрограммы осуществляет ответственный исполнитель подпрограммы.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рисками Подпрограммы являются: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отсутствие или недостаточное финансирование мероприятий подпрограммы;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риски неэффективного и неполного использования работниками органов местного самоуправления инструментов подпрограммы;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изменения законодательства Российской Федерации, касающиеся ме</w:t>
      </w:r>
      <w:r>
        <w:rPr>
          <w:rFonts w:ascii="Times New Roman" w:eastAsia="Times New Roman" w:hAnsi="Times New Roman" w:cs="Times New Roman"/>
          <w:sz w:val="24"/>
          <w:szCs w:val="24"/>
        </w:rPr>
        <w:t>ханизмов реализации программных мероприятий;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форс-мажорные обстоятельства.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8. Оценка эффективности реализации подпрограммы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эффективности реализации Подпрограммы проводится на основе: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оценки степени достижения целей и решения задач Подпр</w:t>
      </w:r>
      <w:r>
        <w:rPr>
          <w:rFonts w:ascii="Times New Roman" w:eastAsia="Times New Roman" w:hAnsi="Times New Roman" w:cs="Times New Roman"/>
          <w:sz w:val="24"/>
          <w:szCs w:val="24"/>
        </w:rPr>
        <w:t>ограммы в целом путем сопоставления фактически достигнутых значений индикаторов Подпрограммы и их плановых значений;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степени соответствия запланированному уровню затрат и эффективности использования финансовых средств путем сопоставления фактических и пл</w:t>
      </w:r>
      <w:r>
        <w:rPr>
          <w:rFonts w:ascii="Times New Roman" w:eastAsia="Times New Roman" w:hAnsi="Times New Roman" w:cs="Times New Roman"/>
          <w:sz w:val="24"/>
          <w:szCs w:val="24"/>
        </w:rPr>
        <w:t>ановых объемов финансирования Подпрограммы в целом, ее формирование и реализация, и сопоставление фактических и плановых объемов финансирования мероприятий, их формирования и реализации.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7.1.3.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Подпрограмма 3 «Развитие системы территориального общественно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 самоуправления на территории Мамоновского сельского поселения Верхнемамонского муниципального района Воронежской области»</w:t>
      </w:r>
    </w:p>
    <w:p w:rsidR="003D3D07" w:rsidRDefault="003D3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Паспорт</w:t>
      </w:r>
    </w:p>
    <w:p w:rsidR="003D3D07" w:rsidRDefault="00E772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Подпрограммы 1 «Развитие системы территориального общественного самоуправления на территории Мамоновского сельского поселения Верхнемамонского муниципального района Воронежской области»</w:t>
      </w:r>
    </w:p>
    <w:p w:rsidR="003D3D07" w:rsidRDefault="003D3D07">
      <w:pPr>
        <w:widowControl w:val="0"/>
        <w:spacing w:after="0" w:line="240" w:lineRule="auto"/>
        <w:ind w:right="18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f6"/>
        <w:tblW w:w="9571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3084"/>
        <w:gridCol w:w="6487"/>
      </w:tblGrid>
      <w:tr w:rsidR="003D3D07">
        <w:trPr>
          <w:cantSplit/>
          <w:trHeight w:val="518"/>
          <w:tblHeader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Наименование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системы территориального общественного самоуправления на территории Мамоновского сельского поселения Верхнемамонского муниципального района Воронежской области</w:t>
            </w:r>
          </w:p>
        </w:tc>
      </w:tr>
      <w:tr w:rsidR="003D3D07">
        <w:trPr>
          <w:cantSplit/>
          <w:trHeight w:val="518"/>
          <w:tblHeader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Мамоновского сельск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поселения Верхнемамонского муниципального района Воронежской области </w:t>
            </w:r>
          </w:p>
          <w:p w:rsidR="003D3D07" w:rsidRDefault="003D3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D07">
        <w:trPr>
          <w:cantSplit/>
          <w:trHeight w:val="131"/>
          <w:tblHeader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Мамоновского сельского поселения Верхнемамонского муниципального района Воронежской области </w:t>
            </w:r>
          </w:p>
        </w:tc>
      </w:tr>
      <w:tr w:rsidR="003D3D07">
        <w:trPr>
          <w:cantSplit/>
          <w:trHeight w:val="720"/>
          <w:tblHeader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разработчики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Мамоновского сельского поселения Верхнемамонского муниципального района Воронежской области </w:t>
            </w:r>
          </w:p>
        </w:tc>
      </w:tr>
      <w:tr w:rsidR="003D3D07">
        <w:trPr>
          <w:cantSplit/>
          <w:trHeight w:val="563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 муниципальной подпрограммы</w:t>
            </w:r>
          </w:p>
        </w:tc>
        <w:tc>
          <w:tcPr>
            <w:tcW w:w="648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Информационная, методическая и организационная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оддержка территориального общественного самоуправления.</w:t>
            </w:r>
          </w:p>
          <w:p w:rsidR="003D3D07" w:rsidRDefault="00E77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Организация финансовой поддержки территориального общественного самоуправления.</w:t>
            </w:r>
          </w:p>
        </w:tc>
      </w:tr>
      <w:tr w:rsidR="003D3D07">
        <w:trPr>
          <w:cantSplit/>
          <w:trHeight w:val="563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3D3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3D07" w:rsidRDefault="003D3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D07">
        <w:trPr>
          <w:cantSplit/>
          <w:trHeight w:val="1130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муниципальной подпрограммы</w:t>
            </w: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института территориальных общественных самоуправлений, вовлечение большего количества жителей Мамоновского сельского поселения в деятельность местного самоуправления.</w:t>
            </w:r>
          </w:p>
        </w:tc>
      </w:tr>
      <w:tr w:rsidR="003D3D07">
        <w:trPr>
          <w:cantSplit/>
          <w:trHeight w:val="1406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механизмов участия ТОС в решени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вопросов местного значения;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Комплексное решение проблем развития органов территориального общественного самоуправления в соответствии с социально активной позицией населения.</w:t>
            </w:r>
          </w:p>
        </w:tc>
      </w:tr>
      <w:tr w:rsidR="003D3D07">
        <w:trPr>
          <w:cantSplit/>
          <w:trHeight w:val="854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реализованных проектов, инициированных ТОС или в рамках инициативного бюджетирования.</w:t>
            </w:r>
          </w:p>
        </w:tc>
      </w:tr>
      <w:tr w:rsidR="003D3D07">
        <w:trPr>
          <w:cantSplit/>
          <w:trHeight w:val="563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и сроки реализации муниципальной подпрограммы</w:t>
            </w: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2020 - 2028 годы.</w:t>
            </w:r>
          </w:p>
          <w:p w:rsidR="003D3D07" w:rsidRDefault="00E772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реализуется в один этап.</w:t>
            </w:r>
          </w:p>
          <w:p w:rsidR="003D3D07" w:rsidRDefault="003D3D07">
            <w:pPr>
              <w:widowControl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D07">
        <w:trPr>
          <w:cantSplit/>
          <w:trHeight w:val="2737"/>
          <w:tblHeader/>
        </w:trPr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финансирования муниципальной подпрограммы </w:t>
            </w:r>
          </w:p>
          <w:p w:rsidR="003D3D07" w:rsidRDefault="003D3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Общий объем финансового обеспечения реализации подпрограммы в 2020 - 2028 годах составляет 5917,8 тыс. рублей, из них: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2020 году – 923,1 тыс. руб.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2021 году – 2471,6 тыс. руб.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– 0 тыс.руб.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2023 году – 1209,6 тыс.руб.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2024 году – 0 тыс.руб.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2025 году – 1313,5 тыс.руб.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2026 году – 0 тыс.руб.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2027 году – 0 тыс.руб.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2028 году – 0 тыс.руб.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средства ежегодно уточняются в установленном порядке.</w:t>
            </w:r>
          </w:p>
        </w:tc>
      </w:tr>
      <w:tr w:rsidR="003D3D07">
        <w:trPr>
          <w:cantSplit/>
          <w:trHeight w:val="563"/>
          <w:tblHeader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1.Увеличение количества реализованных проектов, инициированных ТОС или в рамках инициативного бюджетирования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 проектов до 2028 г.</w:t>
            </w:r>
          </w:p>
          <w:p w:rsidR="003D3D07" w:rsidRDefault="003D3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3D07" w:rsidRDefault="003D3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:rsidR="003D3D07" w:rsidRDefault="003D3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Характеристика сферы реализации подпрограм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мы.</w:t>
      </w:r>
    </w:p>
    <w:p w:rsidR="003D3D07" w:rsidRDefault="003D3D07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современных условиях возрастает роль гражданского общества, уровень развития которого становится одним из решающих факторов политического, экономического, научно-технического развития страны в целом и Мамоновского сельского поселения Верхнемамонского мун</w:t>
      </w:r>
      <w:r>
        <w:rPr>
          <w:rFonts w:ascii="Times New Roman" w:eastAsia="Times New Roman" w:hAnsi="Times New Roman" w:cs="Times New Roman"/>
          <w:sz w:val="24"/>
          <w:szCs w:val="24"/>
        </w:rPr>
        <w:t>иципального района в частности. Задача модернизации экономики и общества не может быть решена без вовлечения в этот процесс как можно большего числа творческих, свободных и активных граждан.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Решения органов местного самоуправления, принимаемые без учета и </w:t>
      </w:r>
      <w:r>
        <w:rPr>
          <w:rFonts w:ascii="Times New Roman" w:eastAsia="Times New Roman" w:hAnsi="Times New Roman" w:cs="Times New Roman"/>
          <w:sz w:val="24"/>
          <w:szCs w:val="24"/>
        </w:rPr>
        <w:t>обсуждения мнения и инициатив граждан, способствуют росту их равнодушия к проблемам своего поселения, росту недоверия к любым решениям и действиям власти. В связи с этим, развитие эффективной системы местного самоуправления невозможно без заинтересованного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участия жителей в улучшении качества своей жизни и решении общественных проблем.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01.01.2019 г. на территории Мамоновского сельского поселения Верхнемамонского муниципального района создано 5 ТОС:  ТОС «Садовое», ТОС «Родничок», ТОС «Первомайский»,ТОС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Надежда», ТОС «Карусель». 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реализацию инициатив ТОС в 2019 году было выделено 490,6 тыс. рублей, из них: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из бюджета Воронежской области –472,6 тыс. руб.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средства жителей, юридических лиц, индивидуальных предпринимателей – 18 тыс.руб.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то же время о</w:t>
      </w:r>
      <w:r>
        <w:rPr>
          <w:rFonts w:ascii="Times New Roman" w:eastAsia="Times New Roman" w:hAnsi="Times New Roman" w:cs="Times New Roman"/>
          <w:sz w:val="24"/>
          <w:szCs w:val="24"/>
        </w:rPr>
        <w:t>стаются нерешенными ряд вопросов, среди которых следует отметить следующие: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Низкий уровень общественной активности, общественной поддержки и доверия граждан к деятельности ТОС.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Общественная активность населения, его участие в реализации социальных пр</w:t>
      </w:r>
      <w:r>
        <w:rPr>
          <w:rFonts w:ascii="Times New Roman" w:eastAsia="Times New Roman" w:hAnsi="Times New Roman" w:cs="Times New Roman"/>
          <w:sz w:val="24"/>
          <w:szCs w:val="24"/>
        </w:rPr>
        <w:t>оектов и программ носят ситуативный характер.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Низкий уровень активности гражданского общества в решении вопросов местного значения Мамоновского сельского поселения Верхнемамонского муниципального района.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подпрограммы «Развитие системы террито</w:t>
      </w:r>
      <w:r>
        <w:rPr>
          <w:rFonts w:ascii="Times New Roman" w:eastAsia="Times New Roman" w:hAnsi="Times New Roman" w:cs="Times New Roman"/>
          <w:sz w:val="24"/>
          <w:szCs w:val="24"/>
        </w:rPr>
        <w:t>риального общественного самоуправления на территории Мамоновского сельского поселения Верхнемамонского муниципального района Воронежской области» на 2020-2028 годы (далее - Подпрограмма) обусловлена необходимостью выработки системного, комплексного подхода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решению вопроса по формированию активной жизненной позиции граждан, развитию новых форм самоорганизации и самоуправления, создания условий для развития гражданского общества на территории Мамоновского сельского поселения Верхнемамонского 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района.</w:t>
      </w:r>
    </w:p>
    <w:p w:rsidR="003D3D07" w:rsidRDefault="003D3D07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2.1. Приоритеты муниципальной политики в сфере реализации муниципальной подпрограммы.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Приоритетами муниципальной политики в сфере поддержки ТОС являются:</w:t>
      </w:r>
    </w:p>
    <w:p w:rsidR="003D3D07" w:rsidRDefault="00E7725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муниципальных программ поддержки ТОС;</w:t>
      </w:r>
    </w:p>
    <w:p w:rsidR="003D3D07" w:rsidRDefault="00E7725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инфраструктуры, информационной, консуль</w:t>
      </w:r>
      <w:r>
        <w:rPr>
          <w:rFonts w:ascii="Times New Roman" w:eastAsia="Times New Roman" w:hAnsi="Times New Roman" w:cs="Times New Roman"/>
          <w:sz w:val="24"/>
          <w:szCs w:val="24"/>
        </w:rPr>
        <w:t>тационной поддержки ТОС;</w:t>
      </w:r>
    </w:p>
    <w:p w:rsidR="003D3D07" w:rsidRDefault="00E7725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расширение участия граждан в деятельности ТОС на добровольной основе, увеличение благотворительных пожертвований частных лиц и организаций;</w:t>
      </w:r>
    </w:p>
    <w:p w:rsidR="003D3D07" w:rsidRDefault="00E7725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системы гражданского участия в обсуждении вопросов местного значения, в общественном самоуправлении.</w:t>
      </w:r>
    </w:p>
    <w:p w:rsidR="003D3D07" w:rsidRDefault="003D3D07">
      <w:pP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2.2. Цели, задачи и показатели (индикаторы) достижения целей и решения задач муниципальной подпрограммы.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подпрограммы: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Развитие институт</w:t>
      </w:r>
      <w:r>
        <w:rPr>
          <w:rFonts w:ascii="Times New Roman" w:eastAsia="Times New Roman" w:hAnsi="Times New Roman" w:cs="Times New Roman"/>
          <w:sz w:val="24"/>
          <w:szCs w:val="24"/>
        </w:rPr>
        <w:t>а территориальных общественных самоуправлений, вовлечение большего количества жителей Мамоновского сельского поселения в деятельность местного самоуправления.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достижения цели предполагается решение следующих задач: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Развитие механизмов участия ТОС в </w:t>
      </w:r>
      <w:r>
        <w:rPr>
          <w:rFonts w:ascii="Times New Roman" w:eastAsia="Times New Roman" w:hAnsi="Times New Roman" w:cs="Times New Roman"/>
          <w:sz w:val="24"/>
          <w:szCs w:val="24"/>
        </w:rPr>
        <w:t>решении вопросов местного значения;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Комплексное решение проблем развития органов территориального общественного самоуправления в соответствии с социально активной позицией населения.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Достижение запланированных результатов характеризуется следующими целе</w:t>
      </w:r>
      <w:r>
        <w:rPr>
          <w:rFonts w:ascii="Times New Roman" w:eastAsia="Times New Roman" w:hAnsi="Times New Roman" w:cs="Times New Roman"/>
          <w:sz w:val="24"/>
          <w:szCs w:val="24"/>
        </w:rPr>
        <w:t>выми индикаторами: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Количество реализованных проектов, инициированных ТОС или в рамках инициативного бюджетирования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Значения целевых индикаторов подпрограммы 1 приведены в приложении 1 к муниципальной программе.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Конечные результаты реализации муниципальной подпрограммы.</w:t>
      </w:r>
    </w:p>
    <w:p w:rsidR="003D3D07" w:rsidRDefault="003D3D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ожидаемыми результатами реализации подпрограммы являются: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Увеличение количества реализованных проектов, инициированных ТОС или в рамках инициативного бюджетирования 8 шт до 2028 г.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 и этапы реализации муниципальной подпрограммы.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Общий срок реализации подпрограммы рассчитан на период с 2020 по 2028 годы (в один этап).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hd w:val="clear" w:color="auto" w:fill="FFFFFF"/>
        <w:tabs>
          <w:tab w:val="left" w:pos="1128"/>
        </w:tabs>
        <w:spacing w:after="0" w:line="240" w:lineRule="auto"/>
        <w:ind w:right="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Характеристика основных мероприятий подпрограммы.</w:t>
      </w:r>
    </w:p>
    <w:p w:rsidR="003D3D07" w:rsidRDefault="003D3D07">
      <w:pPr>
        <w:shd w:val="clear" w:color="auto" w:fill="FFFFFF"/>
        <w:tabs>
          <w:tab w:val="left" w:pos="1128"/>
        </w:tabs>
        <w:spacing w:after="0" w:line="240" w:lineRule="auto"/>
        <w:ind w:right="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Подпрограммой предусмотрена реализация следующих мероп</w:t>
      </w:r>
      <w:r>
        <w:rPr>
          <w:rFonts w:ascii="Times New Roman" w:eastAsia="Times New Roman" w:hAnsi="Times New Roman" w:cs="Times New Roman"/>
          <w:sz w:val="24"/>
          <w:szCs w:val="24"/>
        </w:rPr>
        <w:t>риятий, направленных на решение поставленных задач: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Информационная, методическая и организационная поддержка территориального общественного самоуправления.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Организация финансовой поддержки территориального общественного самоуправления.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исполнения основных мероприятий до 2028 года.</w:t>
      </w:r>
    </w:p>
    <w:p w:rsidR="003D3D07" w:rsidRDefault="003D3D0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4. Основные меры муниципального и правового регулирования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подпрограммы</w:t>
      </w: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Налоговые, таможенные, тарифные, кредитные и иные меры муниципального регулирования в рамках подпрограммы не предусмотрены.</w:t>
      </w: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highlight w:val="yellow"/>
        </w:rPr>
      </w:pPr>
    </w:p>
    <w:p w:rsidR="003D3D07" w:rsidRDefault="00E772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Информация об участии общественных, научных и иных организаций, а также внебюджетных фондов, юридических и физических лиц в реализации подпрограммы муниципальной программы</w:t>
      </w: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Подпрограмма не предполагает участие в реализации ее основных мероприятий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общественных, научных и иных организаций, а также  внебюджетных фондов, юридических и физических лиц.</w:t>
      </w: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Финансовое обеспечение реализации подпрограммы</w:t>
      </w: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Финансовое обеспечение и прогнозная (справочная) оценка расходов на реализацию подпрограммы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приведены в приложении 3 к муниципальной программе.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финансирования подпрограммы подлежит ежегодному уточнению.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реализации подпрограммы на текущий финансовый год приведен в Приложении 4 к программе.</w:t>
      </w: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7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рисков реализации подпрограммы и описание мер управления рисками реализации подпрограммы</w:t>
      </w: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рисков и принятие мер управления рисками реализации подпрограммы осуществляет ответственный исполнитель подпрограммы.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рисками Подпрограммы явл</w:t>
      </w:r>
      <w:r>
        <w:rPr>
          <w:rFonts w:ascii="Times New Roman" w:eastAsia="Times New Roman" w:hAnsi="Times New Roman" w:cs="Times New Roman"/>
          <w:sz w:val="24"/>
          <w:szCs w:val="24"/>
        </w:rPr>
        <w:t>яются: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отсутствие или недостаточное финансирование мероприятий подпрограммы;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риски неэффективного и неполного использования работниками органов местного самоуправления инструментов подпрограммы;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изменения законодательства Российской Федерации, касающ</w:t>
      </w:r>
      <w:r>
        <w:rPr>
          <w:rFonts w:ascii="Times New Roman" w:eastAsia="Times New Roman" w:hAnsi="Times New Roman" w:cs="Times New Roman"/>
          <w:sz w:val="24"/>
          <w:szCs w:val="24"/>
        </w:rPr>
        <w:t>иеся механизмов реализации программных мероприятий;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форс-мажорные обстоятельства.</w:t>
      </w:r>
    </w:p>
    <w:p w:rsidR="003D3D07" w:rsidRDefault="003D3D0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8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эффективности реализации подпрограммы</w:t>
      </w:r>
    </w:p>
    <w:p w:rsidR="003D3D07" w:rsidRDefault="003D3D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эффективности реализации Подпрограммы проводится на основе:</w:t>
      </w:r>
    </w:p>
    <w:p w:rsidR="003D3D07" w:rsidRDefault="00E772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оценки степени достижения целей и решения задач Подпрограммы в целом путем сопоставления фактически достигнутых значений индикаторов Подпрограммы и их плановых значений;</w:t>
      </w:r>
    </w:p>
    <w:p w:rsidR="003D3D07" w:rsidRDefault="00E77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степени соответствия запланированному уровню затрат и эффективности использования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 средств путем сопоставления фактических и плановых объемов финансирования Подпрограммы в целом, ее формирование и реализация, и сопоставление фактических и плановых объемов финансирования мероприятий, их формирования и реализации.</w:t>
      </w: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7.1.4. Подпр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ограмма 4 «Развитие и поддержка малого и среднего предпринимательства на территории Мамоновского сельского поселения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Верхнемамонского  муниципального района Воронежской области на 2020-2028 годы»</w:t>
      </w:r>
    </w:p>
    <w:p w:rsidR="003D3D07" w:rsidRDefault="00E772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Паспорт</w:t>
      </w: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подпрограммы 2 «Развитие и поддержка малого и сред</w:t>
      </w:r>
      <w:r>
        <w:rPr>
          <w:rFonts w:ascii="Times New Roman" w:eastAsia="Times New Roman" w:hAnsi="Times New Roman" w:cs="Times New Roman"/>
          <w:sz w:val="24"/>
          <w:szCs w:val="24"/>
        </w:rPr>
        <w:t>него предпринимательства на территории Мамоновского сельского поселения Верхнемамонского  муниципального района Воронежской области на 2020-2028 годы»</w:t>
      </w:r>
    </w:p>
    <w:p w:rsidR="003D3D07" w:rsidRDefault="003D3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f7"/>
        <w:tblW w:w="9794" w:type="dxa"/>
        <w:tblInd w:w="-223" w:type="dxa"/>
        <w:tblLayout w:type="fixed"/>
        <w:tblLook w:val="0400" w:firstRow="0" w:lastRow="0" w:firstColumn="0" w:lastColumn="0" w:noHBand="0" w:noVBand="1"/>
      </w:tblPr>
      <w:tblGrid>
        <w:gridCol w:w="2827"/>
        <w:gridCol w:w="6967"/>
      </w:tblGrid>
      <w:tr w:rsidR="003D3D07">
        <w:trPr>
          <w:cantSplit/>
          <w:trHeight w:val="518"/>
          <w:tblHeader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Наименование муниципальной подпрограммы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поддержка малого и среднего предпринимательства на территории Мамоновского сельского поселения Верхнемамонского  муниципального района Воронежской области на 2020-2028 годы</w:t>
            </w:r>
          </w:p>
        </w:tc>
      </w:tr>
      <w:tr w:rsidR="003D3D07">
        <w:trPr>
          <w:cantSplit/>
          <w:trHeight w:val="518"/>
          <w:tblHeader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муниципальной подпрограммы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новского сельского поселения Верхнемамонского муниципального района Воронежской области </w:t>
            </w:r>
          </w:p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D07">
        <w:trPr>
          <w:cantSplit/>
          <w:trHeight w:val="720"/>
          <w:tblHeader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муниципальной подпрограммы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Мамоновского сельского поселения Верхнемамонского муниципального района Воронежской области </w:t>
            </w:r>
          </w:p>
        </w:tc>
      </w:tr>
      <w:tr w:rsidR="003D3D07">
        <w:trPr>
          <w:cantSplit/>
          <w:trHeight w:val="720"/>
          <w:tblHeader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разработчики муниципальной подпрограммы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Мамоновского сельского поселения Верхнемамонского муниципального района Воронежской области </w:t>
            </w:r>
          </w:p>
        </w:tc>
      </w:tr>
      <w:tr w:rsidR="003D3D07">
        <w:trPr>
          <w:cantSplit/>
          <w:trHeight w:val="563"/>
          <w:tblHeader/>
        </w:trPr>
        <w:tc>
          <w:tcPr>
            <w:tcW w:w="2827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 муниципальной подпрограммы</w:t>
            </w:r>
          </w:p>
        </w:tc>
        <w:tc>
          <w:tcPr>
            <w:tcW w:w="6967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Содействие сокращению административных барьеров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развитии предпринимательства.</w:t>
            </w:r>
          </w:p>
        </w:tc>
      </w:tr>
      <w:tr w:rsidR="003D3D07">
        <w:trPr>
          <w:cantSplit/>
          <w:trHeight w:val="65"/>
          <w:tblHeader/>
        </w:trPr>
        <w:tc>
          <w:tcPr>
            <w:tcW w:w="28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67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3D3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D07">
        <w:trPr>
          <w:cantSplit/>
          <w:trHeight w:val="1124"/>
          <w:tblHeader/>
        </w:trPr>
        <w:tc>
          <w:tcPr>
            <w:tcW w:w="28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муниципальной подпрограммы</w:t>
            </w:r>
          </w:p>
        </w:tc>
        <w:tc>
          <w:tcPr>
            <w:tcW w:w="69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Создание системы муниципальной поддержки малому и среднему предпринимательству в целях обеспечения устойчивого развития и повышения социально-экономической эффективности его деятельности;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Формирование условий, стимулирующих граждан к занятию предпринимательской деятельностью для повышения занятости населения.</w:t>
            </w:r>
          </w:p>
        </w:tc>
      </w:tr>
      <w:tr w:rsidR="003D3D07">
        <w:trPr>
          <w:cantSplit/>
          <w:trHeight w:val="416"/>
          <w:tblHeader/>
        </w:trPr>
        <w:tc>
          <w:tcPr>
            <w:tcW w:w="28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69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Создание благоприятной среды для активизации и развития предпринимательской деятельности  (стимулирование граждан к осуществлению предпринимательской деятельности).</w:t>
            </w:r>
          </w:p>
        </w:tc>
      </w:tr>
      <w:tr w:rsidR="003D3D07">
        <w:trPr>
          <w:cantSplit/>
          <w:trHeight w:val="841"/>
          <w:tblHeader/>
        </w:trPr>
        <w:tc>
          <w:tcPr>
            <w:tcW w:w="282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967" w:type="dxa"/>
            <w:tcBorders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Доля малых и средних предприятий в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числе хозяйствующих субъектов поселения</w:t>
            </w:r>
          </w:p>
        </w:tc>
      </w:tr>
      <w:tr w:rsidR="003D3D07">
        <w:trPr>
          <w:cantSplit/>
          <w:trHeight w:val="841"/>
          <w:tblHeader/>
        </w:trPr>
        <w:tc>
          <w:tcPr>
            <w:tcW w:w="28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и сроки реализации муниципальной подпрограммы</w:t>
            </w:r>
          </w:p>
        </w:tc>
        <w:tc>
          <w:tcPr>
            <w:tcW w:w="6967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2020 - 2028 годы.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реализуется в один этап.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3D07">
        <w:trPr>
          <w:cantSplit/>
          <w:trHeight w:val="841"/>
          <w:tblHeader/>
        </w:trPr>
        <w:tc>
          <w:tcPr>
            <w:tcW w:w="28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муниципальной подпрограммы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67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финансового обеспечения реализации подпрограммы в 2020 - 2028 годах составляет 0 тыс. рублей, из них: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2020 году – 0 тыс. руб.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2021 году – 0 тыс. руб.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2022 году – 0 тыс.руб.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2023 году – 0 тыс.руб.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2024 году – 0 тыс.руб.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2025 году – 0 тыс.руб.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2026 году – 0 тыс.руб.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2027 году – 0 тыс.руб.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2028 году – 0 тыс.руб.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средства ежегодно уточняются в установленном порядке.</w:t>
            </w:r>
          </w:p>
        </w:tc>
      </w:tr>
      <w:tr w:rsidR="003D3D07">
        <w:trPr>
          <w:cantSplit/>
          <w:trHeight w:val="841"/>
          <w:tblHeader/>
        </w:trPr>
        <w:tc>
          <w:tcPr>
            <w:tcW w:w="28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подпрограммы</w:t>
            </w:r>
          </w:p>
        </w:tc>
        <w:tc>
          <w:tcPr>
            <w:tcW w:w="6967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Увеличение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доли малых и средних предприятий в общем числе хозяйствующих субъектов поселения  100% до 2028 г.</w:t>
            </w:r>
          </w:p>
        </w:tc>
      </w:tr>
    </w:tbl>
    <w:p w:rsidR="003D3D07" w:rsidRDefault="003D3D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3D3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Характеристика сферы реализации подпрограммы.</w:t>
      </w:r>
    </w:p>
    <w:p w:rsidR="003D3D07" w:rsidRDefault="003D3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По состоянию на 01.01.2019 года на территории Мамоновского сельского поселения осуществляют деятельность 3 малых предприятия, включая микропредприятия и 10 индивидуальных предпринимателя. Численность занятых на малых предприятиях  около 275 человек.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Анализ структуры малых предприятий позволяет сделать вывод, что в  бизнесе доминируют предприятия с видами деятельности: сельское хозяйство, розничная торговля, организация транспортных перевозок.  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С 2006 года в Верхнемамонском муниципально</w:t>
      </w:r>
      <w:r>
        <w:rPr>
          <w:rFonts w:ascii="Times New Roman" w:eastAsia="Times New Roman" w:hAnsi="Times New Roman" w:cs="Times New Roman"/>
          <w:sz w:val="24"/>
          <w:szCs w:val="24"/>
        </w:rPr>
        <w:t>м районе функционирует АНО «Верхнемамонский центр поддержки предпринимательства», которая оказывает предпринимателям все виды консультаций, информирует субъекты малого бизнеса о видах государственной поддержки.  В одном месте можно оформить заем, составить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бизнес- проект на получение безвозмездного гранта,  подать налоговую декларацию, получить помощь в ведении бухгалтерского учета. 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Интересы  фермеров  представляет районная ассоциация фермерских хозяйств, функционирующая уже более  20 лет.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Однако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сегодня существует ряд проблем мешающих развитию бизнеса: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отсутствие в местном бюджете достаточного объема ресурсов на поддержку развития малого и среднего предпринимательства;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сохраняется недостаток квалифицированных кадров у субъектов малого и средн</w:t>
      </w:r>
      <w:r>
        <w:rPr>
          <w:rFonts w:ascii="Times New Roman" w:eastAsia="Times New Roman" w:hAnsi="Times New Roman" w:cs="Times New Roman"/>
          <w:sz w:val="24"/>
          <w:szCs w:val="24"/>
        </w:rPr>
        <w:t>его предпринимательства;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низкий уровень деловой культуры и этики ведения бизнеса у значительной части предпринимательского сообщества, стремление к сокращению издержек, в том числе за счет снижения размера заработной платы, перевода ее в "тень", увольнен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ия части персонала, приводящий к росту негативного отношения к предпринимательству со стороны населения; 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кризисные явления в экономике, зависимость от колебаний курса валют других стран.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Сдерживающим фактором является низкая покупательская способность населения.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Решение проблем лежит в основном в плоскостях информационной, консультационной и другой поддержки. Решать эти проблемы необходимо комплексно, совмещая общедоступную и адресную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ддержку по различным ее направлениям. 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Программный подход позволяет проводить планомерную работу по улучшению делового предпринимательского климата в сельском поселении, осуществлять мониторинг влияния программных мероприятий на динамику развития субъектов малого и среднего предпринимат</w:t>
      </w:r>
      <w:r>
        <w:rPr>
          <w:rFonts w:ascii="Times New Roman" w:eastAsia="Times New Roman" w:hAnsi="Times New Roman" w:cs="Times New Roman"/>
          <w:sz w:val="24"/>
          <w:szCs w:val="24"/>
        </w:rPr>
        <w:t>ельства по всем видам экономической деятельности, контролировать достижения намеченных результатов.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Приоритеты муниципальной политики в сфере реализации подпрограммы, цели, задачи и показатели (индикаторы) достижения целей и решения задач, опис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ание основных ожидаемых конечных результатов подпрограммы, сроков и контрольных этапов реализации подпрограммы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2.1. Приоритеты муниципальной политики в сфере реализации муниципальной подпрограммы.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Приоритетами муниципальной политики в сфере развития пред</w:t>
      </w:r>
      <w:r>
        <w:rPr>
          <w:rFonts w:ascii="Times New Roman" w:eastAsia="Times New Roman" w:hAnsi="Times New Roman" w:cs="Times New Roman"/>
          <w:sz w:val="24"/>
          <w:szCs w:val="24"/>
        </w:rPr>
        <w:t>принимательства являются: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создание условий для свободы предпринимательства и конкуренции;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развитие механизмов саморегулирования предпринимательского сообщества; 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совместная с бизнесом работа по повышению общественного статуса и значимости предприним</w:t>
      </w:r>
      <w:r>
        <w:rPr>
          <w:rFonts w:ascii="Times New Roman" w:eastAsia="Times New Roman" w:hAnsi="Times New Roman" w:cs="Times New Roman"/>
          <w:sz w:val="24"/>
          <w:szCs w:val="24"/>
        </w:rPr>
        <w:t>ательства;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снижение административных барьеров;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поддержка инициатив бизнеса по участию в развитии социальной сферы.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2.2. Цели, задачи и показатели (индикаторы) достижения целей и решения задач муниципальной подпрограммы.</w:t>
      </w:r>
    </w:p>
    <w:p w:rsidR="003D3D07" w:rsidRDefault="003D3D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Исходя из обозначенных выше ос</w:t>
      </w:r>
      <w:r>
        <w:rPr>
          <w:rFonts w:ascii="Times New Roman" w:eastAsia="Times New Roman" w:hAnsi="Times New Roman" w:cs="Times New Roman"/>
          <w:sz w:val="24"/>
          <w:szCs w:val="24"/>
        </w:rPr>
        <w:t>новных проблем и приоритетов, целью в рамках реализации настоящей подпрограммы является повышение предпринимательской активности и развитие малого и среднего бизнеса.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Для достижения указанной цели в результате реализации подпрограммы предполагается </w:t>
      </w:r>
      <w:r>
        <w:rPr>
          <w:rFonts w:ascii="Times New Roman" w:eastAsia="Times New Roman" w:hAnsi="Times New Roman" w:cs="Times New Roman"/>
          <w:sz w:val="24"/>
          <w:szCs w:val="24"/>
        </w:rPr>
        <w:t>решение следующих задач: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Создание благоприятной среды для активизации и развития предпринимательской деятельности  (стимулирование граждан к осуществлению предпринимательской деятельности).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Достижение заявленных целей и решение поставленных зад</w:t>
      </w:r>
      <w:r>
        <w:rPr>
          <w:rFonts w:ascii="Times New Roman" w:eastAsia="Times New Roman" w:hAnsi="Times New Roman" w:cs="Times New Roman"/>
          <w:sz w:val="24"/>
          <w:szCs w:val="24"/>
        </w:rPr>
        <w:t>ач подпрограммы будет осуществляться в рамках реализации основных мероприятий: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Содействие сокращению административных барьеров в развитии предпринимательства.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Конечные результаты реализации муниципальной подпрограммы.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Основными ожидаемыми результатами реализации подпрограммы по итогам 2028 года будет увеличение доли малых и средних предприятий в общем числе хозяйствующих субъектов поселения.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и этапы реализации муниципальной подпрограммы.</w:t>
      </w:r>
    </w:p>
    <w:p w:rsidR="003D3D07" w:rsidRDefault="003D3D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Общий срок реализации </w:t>
      </w:r>
      <w:r>
        <w:rPr>
          <w:rFonts w:ascii="Times New Roman" w:eastAsia="Times New Roman" w:hAnsi="Times New Roman" w:cs="Times New Roman"/>
          <w:sz w:val="24"/>
          <w:szCs w:val="24"/>
        </w:rPr>
        <w:t>подпрограммы рассчитан на период с 2020 по 2028 год (в один этап).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Характеристика основных мероприятий подпрограммы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 рамках подпрограммы планируется реализация следующих основных мероприятий: 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Содействие сокращению административных барьеров в развитии предпринимательства.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Раздел включает комплекс мероприятий по проведению мониторинга административных препятствий для развития малого и среднего предпринимательства, организация совещаний, «круглых столов», конференций по проблемным вопросам и другие.</w:t>
      </w:r>
    </w:p>
    <w:p w:rsidR="003D3D07" w:rsidRDefault="00E772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Подпрограмма представляет </w:t>
      </w:r>
      <w:r>
        <w:rPr>
          <w:rFonts w:ascii="Times New Roman" w:eastAsia="Times New Roman" w:hAnsi="Times New Roman" w:cs="Times New Roman"/>
          <w:sz w:val="24"/>
          <w:szCs w:val="24"/>
        </w:rPr>
        <w:t>собой комплексный план действий согласно перечню мероприятий по реализации подпрограммы приведенных в таблице 1.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07" w:rsidRDefault="00E772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1.</w:t>
      </w:r>
    </w:p>
    <w:p w:rsidR="003D3D07" w:rsidRDefault="00E77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  реализации подпрограммы  «Развитие и поддержка малого и среднего предпринимательства на территории Мамоновского </w:t>
      </w:r>
      <w:r>
        <w:rPr>
          <w:rFonts w:ascii="Times New Roman" w:eastAsia="Times New Roman" w:hAnsi="Times New Roman" w:cs="Times New Roman"/>
          <w:sz w:val="24"/>
          <w:szCs w:val="24"/>
        </w:rPr>
        <w:t>сельского поселения Верхнемамонского  муниципального района Воронежской области на 2020-2028 годы»</w:t>
      </w:r>
    </w:p>
    <w:tbl>
      <w:tblPr>
        <w:tblStyle w:val="affffffffff8"/>
        <w:tblW w:w="9840" w:type="dxa"/>
        <w:tblInd w:w="-223" w:type="dxa"/>
        <w:tblLayout w:type="fixed"/>
        <w:tblLook w:val="0400" w:firstRow="0" w:lastRow="0" w:firstColumn="0" w:lastColumn="0" w:noHBand="0" w:noVBand="1"/>
      </w:tblPr>
      <w:tblGrid>
        <w:gridCol w:w="495"/>
        <w:gridCol w:w="4095"/>
        <w:gridCol w:w="1755"/>
        <w:gridCol w:w="1290"/>
        <w:gridCol w:w="2205"/>
      </w:tblGrid>
      <w:tr w:rsidR="003D3D07">
        <w:trPr>
          <w:cantSplit/>
          <w:trHeight w:val="20"/>
          <w:tblHeader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 (тыс.руб.)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3D3D07">
        <w:trPr>
          <w:cantSplit/>
          <w:trHeight w:val="20"/>
          <w:tblHeader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3D07">
        <w:trPr>
          <w:cantSplit/>
          <w:trHeight w:val="20"/>
          <w:tblHeader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администрации поселения в подготовке нормативно-правовых актов в сфере малого и среднего предпринимательства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необходи-мости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</w:tr>
      <w:tr w:rsidR="003D3D07">
        <w:trPr>
          <w:cantSplit/>
          <w:trHeight w:val="20"/>
          <w:tblHeader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в участии выставочно-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ярмарочной деятельности субъектов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малого и среднего предпринимательства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2020-2028 гг.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</w:tr>
      <w:tr w:rsidR="003D3D07">
        <w:trPr>
          <w:cantSplit/>
          <w:trHeight w:val="20"/>
          <w:tblHeader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официальном сайте администрации сельского поселения информации о содействии субъектам малого и среднего предпринимательства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2020-2028 гг.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истрация сельского поселения</w:t>
            </w:r>
          </w:p>
        </w:tc>
      </w:tr>
      <w:tr w:rsidR="003D3D07">
        <w:trPr>
          <w:cantSplit/>
          <w:trHeight w:val="20"/>
          <w:tblHeader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свободного доступа субъектов малого и среднего предпринимательства к информации о свободных зданиях и помещениях муниципальной собственности, предлагаемых к сдаче в аренду и на продажу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2020-2028 гг.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</w:tr>
    </w:tbl>
    <w:p w:rsidR="003D3D07" w:rsidRDefault="00E77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Основные меры муниципального и правового регулирования подпрограммы</w:t>
      </w:r>
    </w:p>
    <w:p w:rsidR="003D3D07" w:rsidRDefault="003D3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D07" w:rsidRDefault="00E772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Налоговые, таможенные, тарифные, кредитные и иные меры муниципального регулирования в рамках подпрограммы не предусмотрены.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 Информация об участии общественных, научных и иных организаций, а также государственных внебюджетных фондов и физических лиц в реализации подпрограммы муниципальной программы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Подпрограмма не предполагает участие в реализации ее основных м</w:t>
      </w:r>
      <w:r>
        <w:rPr>
          <w:rFonts w:ascii="Times New Roman" w:eastAsia="Times New Roman" w:hAnsi="Times New Roman" w:cs="Times New Roman"/>
          <w:sz w:val="24"/>
          <w:szCs w:val="24"/>
        </w:rPr>
        <w:t>ероприятий  общественных, научных и иных организаций, а также  внебюджетных фондов, юридических и физических лиц.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6. Финансовое обеспечение реализации подпрограммы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Расходы на реализацию подпрограммы формируются за счет средств бюджета сель</w:t>
      </w:r>
      <w:r>
        <w:rPr>
          <w:rFonts w:ascii="Times New Roman" w:eastAsia="Times New Roman" w:hAnsi="Times New Roman" w:cs="Times New Roman"/>
          <w:sz w:val="24"/>
          <w:szCs w:val="24"/>
        </w:rPr>
        <w:t>ского поселения.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Объемы финансирования подпрограммы подлежат ежегодному уточнению в рамках бюджетного цикла.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Расходы на реализацию подпрограммы  из бюджетов приведены в приложении 3 к муниципальной программе.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Объем финансиро</w:t>
      </w:r>
      <w:r>
        <w:rPr>
          <w:rFonts w:ascii="Times New Roman" w:eastAsia="Times New Roman" w:hAnsi="Times New Roman" w:cs="Times New Roman"/>
          <w:sz w:val="24"/>
          <w:szCs w:val="24"/>
        </w:rPr>
        <w:t>вания на текущий финансовый год приведен в Плане реализации муниципальной программы, согласно приложению 4 к муниципальной программе.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7. Анализ рисков реализации подпрограммы и описание</w:t>
      </w: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мер управления рисками реализации подпрограммы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Основны</w:t>
      </w:r>
      <w:r>
        <w:rPr>
          <w:rFonts w:ascii="Times New Roman" w:eastAsia="Times New Roman" w:hAnsi="Times New Roman" w:cs="Times New Roman"/>
          <w:sz w:val="24"/>
          <w:szCs w:val="24"/>
        </w:rPr>
        <w:t>е риски при реализации подпрограммы приведены ниже.</w:t>
      </w:r>
    </w:p>
    <w:p w:rsidR="003D3D07" w:rsidRDefault="00E772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либо недостаточное финансирование мероприятий подпрограммы.</w:t>
      </w: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минимизации данного риска предусматривается изыскание резервов (перераспределение статей расходов) за счет средств бюджета.</w:t>
      </w:r>
    </w:p>
    <w:p w:rsidR="003D3D07" w:rsidRDefault="00E772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Недостаточная квалификация сотрудников в должностные обязанности, которых входит организация реализации подпрограммы.</w:t>
      </w:r>
    </w:p>
    <w:p w:rsidR="003D3D07" w:rsidRDefault="00E772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управления рисками предусмотрено проведение в течение всего срока выполнения подпрограммы мониторинга и прогнозирования текущих тен</w:t>
      </w:r>
      <w:r>
        <w:rPr>
          <w:rFonts w:ascii="Times New Roman" w:eastAsia="Times New Roman" w:hAnsi="Times New Roman" w:cs="Times New Roman"/>
          <w:sz w:val="24"/>
          <w:szCs w:val="24"/>
        </w:rPr>
        <w:t>денций в сфере реализации подпрограммы и при необходимости актуализация плана реализации подпрограммы.</w:t>
      </w:r>
    </w:p>
    <w:p w:rsidR="003D3D07" w:rsidRDefault="00E772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данных рисков – риски низкие.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8. Оценка эффективности реализации подпрограммы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В результате реализации мероприятий подпрограммы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>в 2020-2028 годах будет увеличена доля малых и средних предприятий в общем числе хозяйствующих субъектов поселения.</w:t>
      </w: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tabs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D3D07" w:rsidRDefault="003D3D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3D3D07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3D3D07" w:rsidRDefault="003D3D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f9"/>
        <w:tblW w:w="15045" w:type="dxa"/>
        <w:tblInd w:w="-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45"/>
      </w:tblGrid>
      <w:tr w:rsidR="003D3D07">
        <w:trPr>
          <w:cantSplit/>
          <w:trHeight w:val="15745"/>
          <w:tblHeader/>
        </w:trPr>
        <w:tc>
          <w:tcPr>
            <w:tcW w:w="15045" w:type="dxa"/>
            <w:tcBorders>
              <w:top w:val="nil"/>
              <w:left w:val="nil"/>
              <w:bottom w:val="nil"/>
              <w:right w:val="nil"/>
            </w:tcBorders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D07" w:rsidRDefault="003D3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D07" w:rsidRDefault="003D3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D07" w:rsidRDefault="003D3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fffffffffa"/>
              <w:tblW w:w="14775" w:type="dxa"/>
              <w:tblInd w:w="60" w:type="dxa"/>
              <w:tblLayout w:type="fixed"/>
              <w:tblLook w:val="0000" w:firstRow="0" w:lastRow="0" w:firstColumn="0" w:lastColumn="0" w:noHBand="0" w:noVBand="0"/>
            </w:tblPr>
            <w:tblGrid>
              <w:gridCol w:w="975"/>
              <w:gridCol w:w="3720"/>
              <w:gridCol w:w="1200"/>
              <w:gridCol w:w="735"/>
              <w:gridCol w:w="765"/>
              <w:gridCol w:w="225"/>
              <w:gridCol w:w="105"/>
              <w:gridCol w:w="795"/>
              <w:gridCol w:w="705"/>
              <w:gridCol w:w="150"/>
              <w:gridCol w:w="825"/>
              <w:gridCol w:w="975"/>
              <w:gridCol w:w="960"/>
              <w:gridCol w:w="960"/>
              <w:gridCol w:w="840"/>
              <w:gridCol w:w="840"/>
            </w:tblGrid>
            <w:tr w:rsidR="003D3D07">
              <w:trPr>
                <w:cantSplit/>
                <w:trHeight w:val="843"/>
                <w:tblHeader/>
              </w:trPr>
              <w:tc>
                <w:tcPr>
                  <w:tcW w:w="9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№ п/п</w:t>
                  </w:r>
                </w:p>
              </w:tc>
              <w:tc>
                <w:tcPr>
                  <w:tcW w:w="37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показателя (индикатора)</w:t>
                  </w:r>
                </w:p>
              </w:tc>
              <w:tc>
                <w:tcPr>
                  <w:tcW w:w="12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Пункт Федерального плана статистических работ</w:t>
                  </w:r>
                </w:p>
              </w:tc>
              <w:tc>
                <w:tcPr>
                  <w:tcW w:w="73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Ед. измерения</w:t>
                  </w:r>
                </w:p>
              </w:tc>
              <w:tc>
                <w:tcPr>
                  <w:tcW w:w="8145" w:type="dxa"/>
                  <w:gridSpan w:val="1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Значения показателя (индикатора) по годам реализации муниципальной программы</w:t>
                  </w:r>
                </w:p>
              </w:tc>
            </w:tr>
            <w:tr w:rsidR="003D3D07">
              <w:trPr>
                <w:cantSplit/>
                <w:trHeight w:val="236"/>
                <w:tblHeader/>
              </w:trPr>
              <w:tc>
                <w:tcPr>
                  <w:tcW w:w="97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3D3D0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2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3D3D0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3D3D0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3D3D0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2020 (отчет)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2021 (отчет) </w:t>
                  </w:r>
                </w:p>
              </w:tc>
              <w:tc>
                <w:tcPr>
                  <w:tcW w:w="85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2022 (отчет)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2023 (отчет)</w:t>
                  </w: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2024 (отчет)</w:t>
                  </w: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2025 (отчет)</w:t>
                  </w: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2026 (план)</w:t>
                  </w: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2027 (план)</w:t>
                  </w: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2028 (план)</w:t>
                  </w: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D3D07">
              <w:trPr>
                <w:cantSplit/>
                <w:trHeight w:val="236"/>
                <w:tblHeader/>
              </w:trPr>
              <w:tc>
                <w:tcPr>
                  <w:tcW w:w="97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95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3D3D07">
              <w:trPr>
                <w:cantSplit/>
                <w:trHeight w:val="236"/>
                <w:tblHeader/>
              </w:trPr>
              <w:tc>
                <w:tcPr>
                  <w:tcW w:w="14775" w:type="dxa"/>
                  <w:gridSpan w:val="1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МУНИЦИПАЛЬНАЯ ПРОГРАММА «Инфраструктура» на 2020-2028 годы  </w:t>
                  </w:r>
                </w:p>
              </w:tc>
            </w:tr>
            <w:tr w:rsidR="003D3D07">
              <w:trPr>
                <w:cantSplit/>
                <w:trHeight w:val="236"/>
                <w:tblHeader/>
              </w:trPr>
              <w:tc>
                <w:tcPr>
                  <w:tcW w:w="14775" w:type="dxa"/>
                  <w:gridSpan w:val="1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Подпрограмма 1 «Развитие дорожного хозяйства на территории Мамоновского сельского поселения Верхнемамонского муниципального района Воронежской области»</w:t>
                  </w:r>
                </w:p>
              </w:tc>
            </w:tr>
            <w:tr w:rsidR="003D3D07">
              <w:trPr>
                <w:cantSplit/>
                <w:trHeight w:val="1840"/>
                <w:tblHeader/>
              </w:trPr>
              <w:tc>
                <w:tcPr>
                  <w:tcW w:w="97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Доля протяженности автомобильных дорог  общего пользования местного значения, не отвечающих нормативным требованиям, в общей протяженности автомобильных дорог  общего пользования местного значения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%</w:t>
                  </w:r>
                </w:p>
              </w:tc>
              <w:tc>
                <w:tcPr>
                  <w:tcW w:w="99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56.2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30.5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22.3</w:t>
                  </w:r>
                </w:p>
              </w:tc>
              <w:tc>
                <w:tcPr>
                  <w:tcW w:w="9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  <w:t>26.0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  <w:t>29,1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  <w:t>29,1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  <w:t>20,0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  <w:t xml:space="preserve"> 17  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</w:pP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</w:pP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</w:pP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</w:pPr>
                </w:p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  <w:t>15</w:t>
                  </w:r>
                </w:p>
              </w:tc>
            </w:tr>
            <w:tr w:rsidR="003D3D07">
              <w:trPr>
                <w:cantSplit/>
                <w:trHeight w:val="236"/>
                <w:tblHeader/>
              </w:trPr>
              <w:tc>
                <w:tcPr>
                  <w:tcW w:w="14775" w:type="dxa"/>
                  <w:gridSpan w:val="1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Подпрограмма 2 «Развитие территории Мамоновского сельского поселения Верхнемамонского муниципального района Воронежской области»</w:t>
                  </w:r>
                </w:p>
              </w:tc>
            </w:tr>
            <w:tr w:rsidR="003D3D07">
              <w:trPr>
                <w:cantSplit/>
                <w:trHeight w:val="409"/>
                <w:tblHeader/>
              </w:trPr>
              <w:tc>
                <w:tcPr>
                  <w:tcW w:w="97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  <w:t>Доля  обеспеченности системой наружного освещения  улиц, проездов, набережных муниципальных образований на на конец отчетного года (за исключением парков, скверов, декоративной и архитектурной подсветки)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%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55,2</w:t>
                  </w:r>
                </w:p>
              </w:tc>
              <w:tc>
                <w:tcPr>
                  <w:tcW w:w="1125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59,8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3D3D07">
              <w:trPr>
                <w:cantSplit/>
                <w:trHeight w:val="3405"/>
                <w:tblHeader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2.2</w:t>
                  </w:r>
                </w:p>
              </w:tc>
              <w:tc>
                <w:tcPr>
                  <w:tcW w:w="37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Доля объектов муниципальной собственности, на которые оформлено право муниципальной собственности в общем количестве объектов муниципальной собственности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3D3D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%</w:t>
                  </w:r>
                </w:p>
              </w:tc>
              <w:tc>
                <w:tcPr>
                  <w:tcW w:w="76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11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70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975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3D3D07">
              <w:trPr>
                <w:cantSplit/>
                <w:trHeight w:val="300"/>
                <w:tblHeader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37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Доля установленных на территории поселения контейнеров для сбора твердых коммунальных отходов (ТКО) от их нормативного количества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3D3D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%</w:t>
                  </w:r>
                </w:p>
              </w:tc>
              <w:tc>
                <w:tcPr>
                  <w:tcW w:w="76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78.6</w:t>
                  </w:r>
                </w:p>
              </w:tc>
              <w:tc>
                <w:tcPr>
                  <w:tcW w:w="11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78.6</w:t>
                  </w:r>
                </w:p>
              </w:tc>
              <w:tc>
                <w:tcPr>
                  <w:tcW w:w="70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189,3</w:t>
                  </w:r>
                </w:p>
              </w:tc>
              <w:tc>
                <w:tcPr>
                  <w:tcW w:w="975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189,3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189,3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189,3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189,3</w:t>
                  </w: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189,3</w:t>
                  </w: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3D3D07" w:rsidRDefault="003D3D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189,3</w:t>
                  </w: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D3D07">
              <w:trPr>
                <w:cantSplit/>
                <w:trHeight w:val="317"/>
                <w:tblHeader/>
              </w:trPr>
              <w:tc>
                <w:tcPr>
                  <w:tcW w:w="14775" w:type="dxa"/>
                  <w:gridSpan w:val="1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Подпрограмма 3 «Развитие системы территориального общественного самоуправления на территории Мамоновского сельского поселения Верхнемамонского муниципального района Воронежской области»</w:t>
                  </w:r>
                </w:p>
              </w:tc>
            </w:tr>
            <w:tr w:rsidR="003D3D07">
              <w:trPr>
                <w:cantSplit/>
                <w:trHeight w:val="1043"/>
                <w:tblHeader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37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реализованных проектов, инициированных ТОС или в рамках инициативного бюджетирования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3D3D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76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75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3D3D07" w:rsidRDefault="003D3D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3D3D07" w:rsidRDefault="003D3D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1</w:t>
                  </w:r>
                </w:p>
                <w:p w:rsidR="003D3D07" w:rsidRDefault="003D3D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3D3D07" w:rsidRDefault="003D3D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D3D07">
              <w:trPr>
                <w:cantSplit/>
                <w:trHeight w:val="317"/>
                <w:tblHeader/>
              </w:trPr>
              <w:tc>
                <w:tcPr>
                  <w:tcW w:w="14775" w:type="dxa"/>
                  <w:gridSpan w:val="1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Подпрограмма 4 «Развитие и поддержка малого и среднего предпринимательства на территории 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Мамоновского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 сельского поселения Верхнемамонского  муниципального района Воронежской области на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2020-2028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годы»</w:t>
                  </w:r>
                </w:p>
              </w:tc>
            </w:tr>
            <w:tr w:rsidR="003D3D07">
              <w:trPr>
                <w:cantSplit/>
                <w:trHeight w:val="317"/>
                <w:tblHeader/>
              </w:trPr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4.1</w:t>
                  </w:r>
                </w:p>
              </w:tc>
              <w:tc>
                <w:tcPr>
                  <w:tcW w:w="37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Доля малых и средних предприятий в общем числе хозяйствующих субъектов поселения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3D3D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6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0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5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3D3D07" w:rsidRDefault="003D3D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3D3D07" w:rsidRDefault="00E772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3D3D07" w:rsidRDefault="003D3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3D07" w:rsidRDefault="003D3D07">
      <w:pPr>
        <w:rPr>
          <w:rFonts w:ascii="Times New Roman" w:eastAsia="Times New Roman" w:hAnsi="Times New Roman" w:cs="Times New Roman"/>
          <w:sz w:val="24"/>
          <w:szCs w:val="24"/>
        </w:rPr>
        <w:sectPr w:rsidR="003D3D07">
          <w:pgSz w:w="16838" w:h="11906" w:orient="landscape"/>
          <w:pgMar w:top="1134" w:right="850" w:bottom="1134" w:left="1701" w:header="708" w:footer="708" w:gutter="0"/>
          <w:cols w:space="720"/>
        </w:sectPr>
      </w:pPr>
    </w:p>
    <w:p w:rsidR="003D3D07" w:rsidRDefault="00E772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3D3D07" w:rsidRDefault="00E772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"Инфраструктура" на 2020-2028 годы</w:t>
      </w:r>
    </w:p>
    <w:p w:rsidR="003D3D07" w:rsidRDefault="003D3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E7725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Методики расчета показателей (индикаторов)</w:t>
      </w:r>
    </w:p>
    <w:p w:rsidR="003D3D07" w:rsidRDefault="00E7725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Мамоновского сельского поселения Верхнемамонского муниципального района Воронежской области</w:t>
      </w:r>
    </w:p>
    <w:p w:rsidR="003D3D07" w:rsidRDefault="00E7725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«Инфраструктура» на 2020-2028 го</w:t>
      </w:r>
      <w:r>
        <w:rPr>
          <w:rFonts w:ascii="Times New Roman" w:eastAsia="Times New Roman" w:hAnsi="Times New Roman" w:cs="Times New Roman"/>
          <w:sz w:val="24"/>
          <w:szCs w:val="24"/>
        </w:rPr>
        <w:t>ды</w:t>
      </w:r>
    </w:p>
    <w:p w:rsidR="003D3D07" w:rsidRDefault="003D3D0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D3D07" w:rsidRDefault="003D3D0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fffffffb"/>
        <w:tblW w:w="155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2865"/>
        <w:gridCol w:w="795"/>
        <w:gridCol w:w="8235"/>
        <w:gridCol w:w="2865"/>
      </w:tblGrid>
      <w:tr w:rsidR="003D3D07">
        <w:trPr>
          <w:cantSplit/>
          <w:tblHeader/>
          <w:jc w:val="center"/>
        </w:trPr>
        <w:tc>
          <w:tcPr>
            <w:tcW w:w="76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865" w:type="dxa"/>
          </w:tcPr>
          <w:p w:rsidR="003D3D07" w:rsidRDefault="00E77253">
            <w:pPr>
              <w:widowControl w:val="0"/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79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23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firstLine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расчета показателя (индикатора), источники данных для формирования значения показателя (индикатора),  пункт Федерального плана  статистических работ </w:t>
            </w:r>
          </w:p>
        </w:tc>
        <w:tc>
          <w:tcPr>
            <w:tcW w:w="286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(структурное подразделение), ответственное за сбор данных и формирование значений показателя (индикатора)</w:t>
            </w:r>
          </w:p>
        </w:tc>
      </w:tr>
      <w:tr w:rsidR="003D3D07">
        <w:trPr>
          <w:cantSplit/>
          <w:tblHeader/>
          <w:jc w:val="center"/>
        </w:trPr>
        <w:tc>
          <w:tcPr>
            <w:tcW w:w="765" w:type="dxa"/>
          </w:tcPr>
          <w:p w:rsidR="003D3D07" w:rsidRDefault="00E77253">
            <w:pPr>
              <w:spacing w:after="0" w:line="240" w:lineRule="auto"/>
              <w:ind w:hanging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5" w:type="dxa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протяженности автомобильных дорог  общего пользования местного значения, не отвечающих нормативным требованиям, в общей протяженности 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томобильных дорог  общего пользования местного значения</w:t>
            </w:r>
          </w:p>
        </w:tc>
        <w:tc>
          <w:tcPr>
            <w:tcW w:w="79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35" w:type="dxa"/>
            <w:vAlign w:val="center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Дпад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Птв / Побщ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*100,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где: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Дпад - доля протяженности автомобильных дорог  общего пользования местного значения, не отвечающих нормативным требованиям, в общей протяженности автомобильных дорог  общего пользования местного значения, %.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Птв – протяженность автомобильных дорог общего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ользования местного значения не отвечающих нормативным требованиям (наличие на конец отчетного года),км;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Побщ – общая протяженность автомобильных дорог общего пользования местного значения (наличие на конец отчетного года),км.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Источник данных: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 федера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льного статистического наблюдения № 3-ДГ (мо) за год.</w:t>
            </w:r>
          </w:p>
        </w:tc>
        <w:tc>
          <w:tcPr>
            <w:tcW w:w="286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Мамоновского сельского поселения Верхнемамонского муниципального района Воронежской области</w:t>
            </w:r>
          </w:p>
        </w:tc>
      </w:tr>
      <w:tr w:rsidR="003D3D07">
        <w:trPr>
          <w:cantSplit/>
          <w:tblHeader/>
          <w:jc w:val="center"/>
        </w:trPr>
        <w:tc>
          <w:tcPr>
            <w:tcW w:w="765" w:type="dxa"/>
          </w:tcPr>
          <w:p w:rsidR="003D3D07" w:rsidRDefault="00E77253">
            <w:pPr>
              <w:spacing w:after="0" w:line="240" w:lineRule="auto"/>
              <w:ind w:hanging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</w:t>
            </w:r>
          </w:p>
        </w:tc>
        <w:tc>
          <w:tcPr>
            <w:tcW w:w="2865" w:type="dxa"/>
          </w:tcPr>
          <w:p w:rsidR="003D3D07" w:rsidRDefault="00E7725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Доля  обеспеченности системой наружного освещения  улиц, проездов, набережных сельского поселения на конец отчетного года (за исключением парков, скверов, декоративной и архитектурной подсветки)</w:t>
            </w:r>
          </w:p>
        </w:tc>
        <w:tc>
          <w:tcPr>
            <w:tcW w:w="79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%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рассчитывается по формуле: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=  Фчс/ Нчс*100,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где: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– доля  обеспеченности системой наружного освещения  улиц, проездов, набережных сельского поселения на конец отчетного года (за исключением парков, скверов, декоративной и архитектурной подсветки);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Фчс – фактическое число светильников, установленн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на территории муниципального образования, с учетом светильников, находящихся в неисправном состоянии;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Нчс – нормативное число светильников, необходимых к установке на территории муниципального образования: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0"/>
                <w:id w:val="993929709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Нчс=∑ Нчскдi</w:t>
                </w:r>
              </w:sdtContent>
            </w:sdt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I=0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Нчскдi – нормативн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 число светильников по каждому сельскому поселению муниципального района, в зависимости от категорийности улиц, проездов и набережных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Нчскд=Нчса+Нчсб+Нчсв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Нчса – нормативное число светильников для дорог категории А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Нчсб - нормативное число светильников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дорог категории Б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Нчсв - нормативное число светильников для дорог категории В.</w:t>
            </w:r>
          </w:p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D07" w:rsidRDefault="00E7725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Источник данных: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Мамоновского сельского поселения Верхнемамонского муниципального района Воронежской области</w:t>
            </w:r>
          </w:p>
        </w:tc>
        <w:tc>
          <w:tcPr>
            <w:tcW w:w="286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Мамоновского сельского поселения 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рхнемамонского муниципального района Воронежской области</w:t>
            </w:r>
          </w:p>
        </w:tc>
      </w:tr>
      <w:tr w:rsidR="003D3D07">
        <w:trPr>
          <w:cantSplit/>
          <w:tblHeader/>
          <w:jc w:val="center"/>
        </w:trPr>
        <w:tc>
          <w:tcPr>
            <w:tcW w:w="765" w:type="dxa"/>
          </w:tcPr>
          <w:p w:rsidR="003D3D07" w:rsidRDefault="00E77253">
            <w:pPr>
              <w:spacing w:after="0" w:line="240" w:lineRule="auto"/>
              <w:ind w:hanging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3</w:t>
            </w:r>
          </w:p>
        </w:tc>
        <w:tc>
          <w:tcPr>
            <w:tcW w:w="2865" w:type="dxa"/>
          </w:tcPr>
          <w:p w:rsidR="003D3D07" w:rsidRDefault="00E772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 муниципальной собственности, на которые оформлено право муниципальной собственности в общем количестве объектов муниципальной собственности</w:t>
            </w:r>
          </w:p>
        </w:tc>
        <w:tc>
          <w:tcPr>
            <w:tcW w:w="79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35" w:type="dxa"/>
            <w:vAlign w:val="center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рассчитывается по формуле: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 = Ооф / Ов * 100 где: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 - доля объектов муниципальной собственности, на которые оформлено право муниципальной собственности в общем количестве объектов муниципальной собственности,%;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Ооф – Количество объектов муниципальной собственности, на которые оформлено право муниципальной собственности,шт; согласно реестра муниципального имущества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 – общее количество объектов муниципальной собственности, требующих государственной регистрации,шт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Источник данных: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Реестра муниципального имущества Мамоновского сельского поселения Верхнемамонского муниципального района Воронежской области</w:t>
            </w:r>
          </w:p>
          <w:p w:rsidR="003D3D07" w:rsidRDefault="003D3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D07" w:rsidRDefault="003D3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Мамоновского сельского поселения Верхнемамонского муниципального района Воронежской области</w:t>
            </w:r>
          </w:p>
        </w:tc>
      </w:tr>
      <w:tr w:rsidR="003D3D07">
        <w:trPr>
          <w:cantSplit/>
          <w:tblHeader/>
          <w:jc w:val="center"/>
        </w:trPr>
        <w:tc>
          <w:tcPr>
            <w:tcW w:w="765" w:type="dxa"/>
            <w:vAlign w:val="center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2865" w:type="dxa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установленных на территории поселения контейнеров для сбора твердых коммунальных отходов (ТКО) от их нормативного количества</w:t>
            </w:r>
          </w:p>
        </w:tc>
        <w:tc>
          <w:tcPr>
            <w:tcW w:w="79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35" w:type="dxa"/>
            <w:vAlign w:val="center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рассчитывается по формуле: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= Кф / Кнорм ×100, где: 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 – доля установленных на территории поселения контейнеров для сбора твердых коммунальных отходов (ТКО) от их нормативного количества,%;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Кф – фактическое число контейнеров, установленных на территории муниципального образования,шт;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Кнорм – нормативное числ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контейнеров, необходимых к установке на территории муниципального образования,шт.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Источник данных: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Утвержденный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highlight w:val="white"/>
              </w:rPr>
              <w:t>Реестр мест (площадок) накопления твёрдых коммунальных отходов на территории</w:t>
            </w:r>
            <w:r>
              <w:rPr>
                <w:rFonts w:ascii="Roboto" w:eastAsia="Roboto" w:hAnsi="Roboto" w:cs="Roboto"/>
                <w:color w:val="1F1F1F"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Мамоновского сельского поселения </w:t>
            </w:r>
          </w:p>
        </w:tc>
        <w:tc>
          <w:tcPr>
            <w:tcW w:w="286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Мамоновского 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ьского поселения Верхнемамонского муниципального района Воронежской области</w:t>
            </w:r>
          </w:p>
        </w:tc>
      </w:tr>
      <w:tr w:rsidR="003D3D07">
        <w:trPr>
          <w:cantSplit/>
          <w:tblHeader/>
          <w:jc w:val="center"/>
        </w:trPr>
        <w:tc>
          <w:tcPr>
            <w:tcW w:w="765" w:type="dxa"/>
            <w:vAlign w:val="center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5" w:type="dxa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реализованных проектов, инициированных ТОС или в рамках инициативного бюджетирования</w:t>
            </w:r>
          </w:p>
        </w:tc>
        <w:tc>
          <w:tcPr>
            <w:tcW w:w="79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235" w:type="dxa"/>
            <w:vAlign w:val="center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Отражается участие в реализации проектов, инициированных ТОС или в рамках 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иативного бюджетирования за отчётный год. 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Источник данных: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 о реализации общественно полезного проекта ТОС</w:t>
            </w:r>
          </w:p>
        </w:tc>
        <w:tc>
          <w:tcPr>
            <w:tcW w:w="286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Мамоновского сельского поселения Верхнемамонского муниципального района Воронежской области</w:t>
            </w:r>
          </w:p>
        </w:tc>
      </w:tr>
      <w:tr w:rsidR="003D3D07">
        <w:trPr>
          <w:cantSplit/>
          <w:tblHeader/>
          <w:jc w:val="center"/>
        </w:trPr>
        <w:tc>
          <w:tcPr>
            <w:tcW w:w="765" w:type="dxa"/>
            <w:vAlign w:val="center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6</w:t>
            </w:r>
          </w:p>
        </w:tc>
        <w:tc>
          <w:tcPr>
            <w:tcW w:w="2865" w:type="dxa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Доля малых и средних предприятий в общем числе хозяйствующих субъектов поселения</w:t>
            </w:r>
          </w:p>
        </w:tc>
        <w:tc>
          <w:tcPr>
            <w:tcW w:w="79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35" w:type="dxa"/>
            <w:vAlign w:val="center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Дмс = Кмс / Кхз *100, где: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Дмс - доля малых и средних предприятий в общем числе хозяйствующих субъектов поселения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Кмс – количество малых и средних предприятий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Кхз – количест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хозяйствующих субъектов поселения</w:t>
            </w:r>
          </w:p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Источник данных: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 сельского поселения </w:t>
            </w:r>
          </w:p>
        </w:tc>
        <w:tc>
          <w:tcPr>
            <w:tcW w:w="2865" w:type="dxa"/>
            <w:vAlign w:val="center"/>
          </w:tcPr>
          <w:p w:rsidR="003D3D07" w:rsidRDefault="00E77253">
            <w:pPr>
              <w:widowControl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Мамоновского сельского поселения Верхнемамонского муниципального района Воронежской области</w:t>
            </w:r>
          </w:p>
        </w:tc>
      </w:tr>
    </w:tbl>
    <w:p w:rsidR="003D3D07" w:rsidRDefault="003D3D0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D3D07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3D3D07" w:rsidRDefault="003D3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D3D07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3D3D07" w:rsidRDefault="00E772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№3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3D3D07" w:rsidRDefault="00E772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"Инфраструктура" на 2020-2028 годы</w:t>
      </w:r>
    </w:p>
    <w:p w:rsidR="003D3D07" w:rsidRDefault="00E77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</w:t>
      </w:r>
      <w:r>
        <w:rPr>
          <w:rFonts w:ascii="Times New Roman" w:eastAsia="Times New Roman" w:hAnsi="Times New Roman" w:cs="Times New Roman"/>
          <w:sz w:val="24"/>
          <w:szCs w:val="24"/>
        </w:rPr>
        <w:t>ной программы "Инфраструктура" на 2020-2028 годы</w:t>
      </w:r>
    </w:p>
    <w:p w:rsidR="003D3D07" w:rsidRDefault="003D3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fc"/>
        <w:tblW w:w="1456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1500"/>
        <w:gridCol w:w="1449"/>
        <w:gridCol w:w="1087"/>
        <w:gridCol w:w="1087"/>
        <w:gridCol w:w="1087"/>
        <w:gridCol w:w="1087"/>
        <w:gridCol w:w="1087"/>
        <w:gridCol w:w="1087"/>
        <w:gridCol w:w="1087"/>
        <w:gridCol w:w="1087"/>
        <w:gridCol w:w="1087"/>
        <w:gridCol w:w="1087"/>
      </w:tblGrid>
      <w:tr w:rsidR="003D3D07">
        <w:trPr>
          <w:trHeight w:val="315"/>
        </w:trPr>
        <w:tc>
          <w:tcPr>
            <w:tcW w:w="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99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449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</w:p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Ресурсного</w:t>
            </w:r>
          </w:p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10870" w:type="dxa"/>
            <w:gridSpan w:val="10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 по годам реализации муниципальной программы, тыс.руб.</w:t>
            </w:r>
          </w:p>
        </w:tc>
      </w:tr>
      <w:tr w:rsidR="003D3D07">
        <w:trPr>
          <w:trHeight w:val="1515"/>
        </w:trPr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</w:tr>
      <w:tr w:rsidR="003D3D07">
        <w:trPr>
          <w:trHeight w:val="315"/>
        </w:trPr>
        <w:tc>
          <w:tcPr>
            <w:tcW w:w="7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«Инфраструктура» на 2020-2028 годы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38 453,1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2681,4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12407,4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3375,7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3764,6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1690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5 753,7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6 532,8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1 091,6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1 155,9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22 646,9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999,3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9007,8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2320,6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1773,4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2 950,6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5 038,4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52,4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9 888,4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759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928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1055,1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781,6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1238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1 489,6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1 494,4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1 039,2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1 103,5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 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5822,8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912,6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2433,6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1209,6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1267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ПОДПРПОГРАММА 1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дорожного хозяйства на территории Мамоновского сельского поселения Верхнемамонского муниципального района Воронежской области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19075,2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1347,1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9021,1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1936,4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1966,8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939,9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1044,1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778,1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988,7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1053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13336,9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921,3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8665,4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1386,1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1648,1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306,5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409,5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5738,3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425,8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355,7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550,3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318,7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633,4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634,6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778,1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988,7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1053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61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1.1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сети автомобильных дорог общего пользования Мамоновског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сельского поселения.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19075,2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1347,1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9021,1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1936,4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1966,8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939,9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1044,1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778,1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988,7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1053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13336,9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921,3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8665,4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1386,1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1648,1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306,5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5738,3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550,3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318,7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633,4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634,6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778,1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988,7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1053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территории Мамоновского сельского поселения Верхнемамонского муниципального района Воронежской области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13 460,1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411,2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914,7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1439,3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588,2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3 396,1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5 754,7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102,9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102,9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9 310,0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342,4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934,5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125,3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2 541,1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5 038,4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52,4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4 150,1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333,2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572,3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504,8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462,9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604,6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855,0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716,3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50,5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2.1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Градостроительная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 и межевание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2.2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 в системе наружного освещения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2062,1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1066,4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52,4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1429,4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934,5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52,4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632,7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131,9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116,9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 мероприятие 2.3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реконструкция систем водоснабжения и водоотведения Мамоновского сельского поселения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2.4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территорий муниципальных образований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9 522,3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123,2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331,9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2 846,7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5 260,1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50,5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7 880,6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2 488,0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4 986,0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1 641,7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331,9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50,5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2.5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и ликвидация последствий чрезвычайных ситуаций на территории Мамоновского сельского поселения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риятие 2.6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Предоставление субсидий на поддержку Воронежског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областного отделения Общероссийской общественной организации «Всероссийское добровольно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 пожарное общество» в целях обеспечения деятельности добровольных пожарных команд, направленной на решение социальных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вопросов, связанных с участием в профилактике и (или) тушении пожаров, спасении людей и имущества при пожаре, проведением аварийно-спасательных работ и оказанием первой помощи пострадавшим, в соответствии с уставными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целями организаций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1480,5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196,2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1480,5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159,7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196,2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280,4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814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2.7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Осуществление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жилищного контроля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ПОДПРОГРАММА 3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системы территориального общественного самоуправления на территории Мамоновского сельского поселения Верхнемамонского муниципаль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ного района Воронежской области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5917,8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923,1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2471,6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1209,6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1313,5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5822,8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912,6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2433,6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1209,6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1267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1800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3.1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Информационная, методическая и организационная поддержка территориального общественного самоуправления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риятие 3.2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финансовой поддержки территориаль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ного общественного самоуправления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5917,8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923,1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2471,6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1209,6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1313,5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5822,8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2433,6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1209,6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1267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ПОДМПРОГРАММА 4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и поддержка малого и среднего предпринимательства на территории Мамоновского сельского поселения Верхнемамонского муниципального района Воронежско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й области на 2020-2028 годы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1380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4.1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и консультационная поддержка субъектов малого и среднего предпринимательства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риятие 4.2</w:t>
            </w:r>
          </w:p>
        </w:tc>
        <w:tc>
          <w:tcPr>
            <w:tcW w:w="14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Содействие сокращению административных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барьеров в развитии предпринимательства.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D07">
        <w:trPr>
          <w:trHeight w:val="555"/>
        </w:trPr>
        <w:tc>
          <w:tcPr>
            <w:tcW w:w="74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E772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D3D07" w:rsidRDefault="003D3D0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D3D07" w:rsidRDefault="003D3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3D07" w:rsidRDefault="003D3D07">
      <w:pPr>
        <w:rPr>
          <w:rFonts w:ascii="Times New Roman" w:eastAsia="Times New Roman" w:hAnsi="Times New Roman" w:cs="Times New Roman"/>
          <w:sz w:val="24"/>
          <w:szCs w:val="24"/>
        </w:rPr>
        <w:sectPr w:rsidR="003D3D07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3D3D07" w:rsidRDefault="003D3D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fd"/>
        <w:tblW w:w="1491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780"/>
        <w:gridCol w:w="1815"/>
        <w:gridCol w:w="1590"/>
        <w:gridCol w:w="1710"/>
        <w:gridCol w:w="1425"/>
        <w:gridCol w:w="2130"/>
        <w:gridCol w:w="2835"/>
        <w:gridCol w:w="1920"/>
        <w:gridCol w:w="105"/>
      </w:tblGrid>
      <w:tr w:rsidR="003D3D07">
        <w:trPr>
          <w:gridAfter w:val="1"/>
          <w:wAfter w:w="105" w:type="dxa"/>
          <w:cantSplit/>
          <w:trHeight w:val="1350"/>
          <w:tblHeader/>
        </w:trPr>
        <w:tc>
          <w:tcPr>
            <w:tcW w:w="14805" w:type="dxa"/>
            <w:gridSpan w:val="9"/>
            <w:tcBorders>
              <w:top w:val="nil"/>
              <w:left w:val="nil"/>
              <w:right w:val="nil"/>
            </w:tcBorders>
          </w:tcPr>
          <w:p w:rsidR="003D3D07" w:rsidRDefault="00E772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№4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 муниципальной программе </w:t>
            </w:r>
          </w:p>
          <w:p w:rsidR="003D3D07" w:rsidRDefault="00E772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"Инфраструктура" на 2020-2028 годы</w:t>
            </w:r>
          </w:p>
          <w:p w:rsidR="003D3D07" w:rsidRDefault="003D3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реализации муниципальной программы Мамоновского сельского поселения Верхнемамонского муниципального района Воронежской области «Инфраструктура» на 2020-2028 годы</w:t>
            </w:r>
          </w:p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2026 год</w:t>
            </w:r>
          </w:p>
        </w:tc>
      </w:tr>
      <w:tr w:rsidR="003D3D07">
        <w:trPr>
          <w:cantSplit/>
          <w:trHeight w:val="567"/>
          <w:tblHeader/>
        </w:trPr>
        <w:tc>
          <w:tcPr>
            <w:tcW w:w="600" w:type="dxa"/>
            <w:vMerge w:val="restart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80" w:type="dxa"/>
            <w:vMerge w:val="restart"/>
          </w:tcPr>
          <w:p w:rsidR="003D3D07" w:rsidRDefault="003D3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  <w:tc>
          <w:tcPr>
            <w:tcW w:w="1815" w:type="dxa"/>
            <w:vMerge w:val="restart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 </w:t>
            </w:r>
          </w:p>
          <w:p w:rsidR="003D3D07" w:rsidRDefault="00E77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Подпрограммы, основного мероприятия, мероприятия</w:t>
            </w:r>
          </w:p>
        </w:tc>
        <w:tc>
          <w:tcPr>
            <w:tcW w:w="1590" w:type="dxa"/>
            <w:vMerge w:val="restart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 мероприятия( структурное подразделение органа местного самоуправления, иной главный распорядитель средств местного бюджета), Ф.И.О., должность руководителя исполнителя)</w:t>
            </w:r>
          </w:p>
        </w:tc>
        <w:tc>
          <w:tcPr>
            <w:tcW w:w="3135" w:type="dxa"/>
            <w:gridSpan w:val="2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0" w:type="dxa"/>
            <w:vMerge w:val="restart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непосредственный результат (краткое описание) от реализации подпрограммы, основного мероприятия, мероприятия в очередном финансовом году</w:t>
            </w:r>
          </w:p>
        </w:tc>
        <w:tc>
          <w:tcPr>
            <w:tcW w:w="2835" w:type="dxa"/>
            <w:vMerge w:val="restart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КБК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(местный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бюджет)</w:t>
            </w:r>
          </w:p>
        </w:tc>
        <w:tc>
          <w:tcPr>
            <w:tcW w:w="2025" w:type="dxa"/>
            <w:gridSpan w:val="2"/>
            <w:vMerge w:val="restart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Расходы, предусмотренные решением представительного органа местного самоуправления о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стном бюджете, на 2026 год</w:t>
            </w:r>
          </w:p>
        </w:tc>
      </w:tr>
      <w:tr w:rsidR="003D3D07">
        <w:trPr>
          <w:cantSplit/>
          <w:trHeight w:val="2057"/>
          <w:tblHeader/>
        </w:trPr>
        <w:tc>
          <w:tcPr>
            <w:tcW w:w="600" w:type="dxa"/>
            <w:vMerge/>
          </w:tcPr>
          <w:p w:rsidR="003D3D07" w:rsidRDefault="003D3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Merge/>
          </w:tcPr>
          <w:p w:rsidR="003D3D07" w:rsidRDefault="003D3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3D3D07" w:rsidRDefault="003D3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3D3D07" w:rsidRDefault="003D3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мероприятия в очередном финансовом году </w:t>
            </w:r>
          </w:p>
        </w:tc>
        <w:tc>
          <w:tcPr>
            <w:tcW w:w="1425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очередном финансовом году  </w:t>
            </w:r>
          </w:p>
        </w:tc>
        <w:tc>
          <w:tcPr>
            <w:tcW w:w="2130" w:type="dxa"/>
            <w:vMerge/>
          </w:tcPr>
          <w:p w:rsidR="003D3D07" w:rsidRDefault="003D3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D3D07" w:rsidRDefault="003D3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Merge/>
          </w:tcPr>
          <w:p w:rsidR="003D3D07" w:rsidRDefault="003D3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D07">
        <w:trPr>
          <w:cantSplit/>
          <w:trHeight w:val="330"/>
          <w:tblHeader/>
        </w:trPr>
        <w:tc>
          <w:tcPr>
            <w:tcW w:w="600" w:type="dxa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3D3D07" w:rsidRDefault="003D3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3D3D07" w:rsidRDefault="00E77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5" w:type="dxa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5" w:type="dxa"/>
            <w:gridSpan w:val="2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3D07">
        <w:trPr>
          <w:cantSplit/>
          <w:trHeight w:val="330"/>
          <w:tblHeader/>
        </w:trPr>
        <w:tc>
          <w:tcPr>
            <w:tcW w:w="600" w:type="dxa"/>
          </w:tcPr>
          <w:p w:rsidR="003D3D07" w:rsidRDefault="003D3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ПРОГРАММА </w:t>
            </w:r>
          </w:p>
        </w:tc>
        <w:tc>
          <w:tcPr>
            <w:tcW w:w="1815" w:type="dxa"/>
          </w:tcPr>
          <w:p w:rsidR="003D3D07" w:rsidRDefault="00E77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9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10" w:type="dxa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01.01.2026г</w:t>
            </w:r>
          </w:p>
        </w:tc>
        <w:tc>
          <w:tcPr>
            <w:tcW w:w="1425" w:type="dxa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31.12.2026г</w:t>
            </w:r>
          </w:p>
        </w:tc>
        <w:tc>
          <w:tcPr>
            <w:tcW w:w="2130" w:type="dxa"/>
          </w:tcPr>
          <w:p w:rsidR="003D3D07" w:rsidRDefault="003D3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3D07" w:rsidRDefault="003D3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6532,8</w:t>
            </w:r>
          </w:p>
          <w:p w:rsidR="003D3D07" w:rsidRDefault="003D3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D07">
        <w:trPr>
          <w:cantSplit/>
          <w:trHeight w:val="1335"/>
          <w:tblHeader/>
        </w:trPr>
        <w:tc>
          <w:tcPr>
            <w:tcW w:w="60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8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</w:tc>
        <w:tc>
          <w:tcPr>
            <w:tcW w:w="1815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дорожного хозяйства на территории Мамоновскогосельского поселения Верхнемамонского муниципального района Воронежской области</w:t>
            </w:r>
          </w:p>
        </w:tc>
        <w:tc>
          <w:tcPr>
            <w:tcW w:w="159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10" w:type="dxa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01.01.2026г</w:t>
            </w:r>
          </w:p>
        </w:tc>
        <w:tc>
          <w:tcPr>
            <w:tcW w:w="1425" w:type="dxa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31.12.2026г</w:t>
            </w:r>
          </w:p>
        </w:tc>
        <w:tc>
          <w:tcPr>
            <w:tcW w:w="2130" w:type="dxa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778,1</w:t>
            </w:r>
          </w:p>
        </w:tc>
      </w:tr>
      <w:tr w:rsidR="003D3D07">
        <w:trPr>
          <w:cantSplit/>
          <w:trHeight w:val="810"/>
          <w:tblHeader/>
        </w:trPr>
        <w:tc>
          <w:tcPr>
            <w:tcW w:w="60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8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815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сети автомобильных дорог общего пользования Мамоновского сельского поселения</w:t>
            </w:r>
          </w:p>
        </w:tc>
        <w:tc>
          <w:tcPr>
            <w:tcW w:w="159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10" w:type="dxa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01.01.2026г</w:t>
            </w:r>
          </w:p>
        </w:tc>
        <w:tc>
          <w:tcPr>
            <w:tcW w:w="1425" w:type="dxa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31.12.2026г</w:t>
            </w:r>
          </w:p>
        </w:tc>
        <w:tc>
          <w:tcPr>
            <w:tcW w:w="213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91404095810191290244</w:t>
            </w: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5" w:type="dxa"/>
            <w:gridSpan w:val="2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778,1</w:t>
            </w:r>
          </w:p>
        </w:tc>
      </w:tr>
      <w:tr w:rsidR="003D3D07">
        <w:trPr>
          <w:cantSplit/>
          <w:trHeight w:val="1125"/>
          <w:tblHeader/>
        </w:trPr>
        <w:tc>
          <w:tcPr>
            <w:tcW w:w="60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8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</w:tc>
        <w:tc>
          <w:tcPr>
            <w:tcW w:w="1815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территории Мамоновского сельского поселения Верхнемамонского муниципального района Воронежской области</w:t>
            </w:r>
          </w:p>
        </w:tc>
        <w:tc>
          <w:tcPr>
            <w:tcW w:w="159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10" w:type="dxa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01.01.2026г</w:t>
            </w:r>
          </w:p>
        </w:tc>
        <w:tc>
          <w:tcPr>
            <w:tcW w:w="1425" w:type="dxa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31.12.2026г</w:t>
            </w:r>
          </w:p>
        </w:tc>
        <w:tc>
          <w:tcPr>
            <w:tcW w:w="213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</w:tcPr>
          <w:p w:rsidR="003D3D07" w:rsidRDefault="00E772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914050258202S8530244</w:t>
            </w:r>
          </w:p>
          <w:p w:rsidR="003D3D07" w:rsidRDefault="00E772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91405035820278670247</w:t>
            </w:r>
          </w:p>
          <w:p w:rsidR="003D3D07" w:rsidRDefault="00E772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91405035820290210244</w:t>
            </w:r>
          </w:p>
          <w:p w:rsidR="003D3D07" w:rsidRDefault="00E772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91405035820298670247</w:t>
            </w:r>
          </w:p>
          <w:p w:rsidR="003D3D07" w:rsidRDefault="00E772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91405035820490220247</w:t>
            </w:r>
          </w:p>
          <w:p w:rsidR="003D3D07" w:rsidRDefault="00E772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91405035820490260244</w:t>
            </w:r>
          </w:p>
          <w:p w:rsidR="003D3D07" w:rsidRDefault="00E772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91403105820591430244</w:t>
            </w:r>
          </w:p>
          <w:p w:rsidR="003D3D07" w:rsidRDefault="00E772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91403105820691440631</w:t>
            </w:r>
          </w:p>
        </w:tc>
        <w:tc>
          <w:tcPr>
            <w:tcW w:w="2025" w:type="dxa"/>
            <w:gridSpan w:val="2"/>
          </w:tcPr>
          <w:p w:rsidR="003D3D07" w:rsidRDefault="00E7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5754,7</w:t>
            </w:r>
          </w:p>
        </w:tc>
      </w:tr>
      <w:tr w:rsidR="003D3D07">
        <w:trPr>
          <w:cantSplit/>
          <w:trHeight w:val="960"/>
          <w:tblHeader/>
        </w:trPr>
        <w:tc>
          <w:tcPr>
            <w:tcW w:w="60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системы территориального общественного самоуправления на территории Мамоновского сельского поселения Верхнемамонского муниципального района Воронежской области</w:t>
            </w:r>
          </w:p>
        </w:tc>
        <w:tc>
          <w:tcPr>
            <w:tcW w:w="159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10" w:type="dxa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01.01.2026г</w:t>
            </w:r>
          </w:p>
        </w:tc>
        <w:tc>
          <w:tcPr>
            <w:tcW w:w="1425" w:type="dxa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31.12.2026г</w:t>
            </w:r>
          </w:p>
        </w:tc>
        <w:tc>
          <w:tcPr>
            <w:tcW w:w="2130" w:type="dxa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3D07">
        <w:trPr>
          <w:cantSplit/>
          <w:trHeight w:val="1125"/>
          <w:tblHeader/>
        </w:trPr>
        <w:tc>
          <w:tcPr>
            <w:tcW w:w="60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8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</w:tc>
        <w:tc>
          <w:tcPr>
            <w:tcW w:w="1815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и поддержка малого и среднего предпринимательства на территории Мамоновского сельского поселения Верхнемамонского  муниципального района Воронежской области на 2020-2028 годы</w:t>
            </w:r>
          </w:p>
        </w:tc>
        <w:tc>
          <w:tcPr>
            <w:tcW w:w="1590" w:type="dxa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10" w:type="dxa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01.01.2026г</w:t>
            </w:r>
          </w:p>
        </w:tc>
        <w:tc>
          <w:tcPr>
            <w:tcW w:w="1425" w:type="dxa"/>
          </w:tcPr>
          <w:p w:rsidR="003D3D07" w:rsidRDefault="00E7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31.12.2026г</w:t>
            </w:r>
          </w:p>
        </w:tc>
        <w:tc>
          <w:tcPr>
            <w:tcW w:w="2130" w:type="dxa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:rsidR="003D3D07" w:rsidRDefault="00E7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3D07">
        <w:trPr>
          <w:cantSplit/>
          <w:trHeight w:val="765"/>
          <w:tblHeader/>
        </w:trPr>
        <w:tc>
          <w:tcPr>
            <w:tcW w:w="600" w:type="dxa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:rsidR="003D3D07" w:rsidRDefault="003D3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3D07" w:rsidRDefault="003D3D07">
      <w:pPr>
        <w:rPr>
          <w:rFonts w:ascii="Times New Roman" w:eastAsia="Times New Roman" w:hAnsi="Times New Roman" w:cs="Times New Roman"/>
          <w:sz w:val="24"/>
          <w:szCs w:val="24"/>
        </w:rPr>
        <w:sectPr w:rsidR="003D3D07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3D3D07" w:rsidRDefault="003D3D0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D3D0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">
    <w:charset w:val="00"/>
    <w:family w:val="auto"/>
    <w:pitch w:val="default"/>
    <w:embedRegular r:id="rId1" w:fontKey="{25895108-F600-43C4-A0A6-A0C5C9EEC4A2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32B4930A-FEEF-4C2D-9D31-31035CB4E530}"/>
    <w:embedBold r:id="rId3" w:fontKey="{93C1F63E-E60C-4C83-8EC5-0F7130545E49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5BF4B92A-5D2C-4BAF-9C25-A44A028CC97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8BC7C2E8-4102-46B6-AC0E-A761C906F8D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altName w:val="Times New Roman"/>
    <w:charset w:val="00"/>
    <w:family w:val="auto"/>
    <w:pitch w:val="default"/>
  </w:font>
  <w:font w:name="Roboto">
    <w:charset w:val="00"/>
    <w:family w:val="auto"/>
    <w:pitch w:val="default"/>
    <w:embedRegular r:id="rId6" w:fontKey="{A104D5A8-1CBB-4874-96D9-D3C5A4A4E84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2EECF52D-BEA9-47A9-9868-F835DB1C8B91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3C58"/>
    <w:multiLevelType w:val="multilevel"/>
    <w:tmpl w:val="7EB67B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75993"/>
    <w:multiLevelType w:val="multilevel"/>
    <w:tmpl w:val="3C4E079C"/>
    <w:lvl w:ilvl="0">
      <w:start w:val="2"/>
      <w:numFmt w:val="decimal"/>
      <w:lvlText w:val="%1."/>
      <w:lvlJc w:val="left"/>
      <w:pPr>
        <w:ind w:left="570" w:hanging="57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 w15:restartNumberingAfterBreak="0">
    <w:nsid w:val="32B749CF"/>
    <w:multiLevelType w:val="multilevel"/>
    <w:tmpl w:val="97B69F5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D13D8"/>
    <w:multiLevelType w:val="multilevel"/>
    <w:tmpl w:val="D1AE82B4"/>
    <w:lvl w:ilvl="0">
      <w:start w:val="1"/>
      <w:numFmt w:val="bullet"/>
      <w:lvlText w:val="−"/>
      <w:lvlJc w:val="left"/>
      <w:pPr>
        <w:ind w:left="1429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" w:eastAsia="Noto Sans" w:hAnsi="Noto Sans" w:cs="Noto Sans"/>
      </w:rPr>
    </w:lvl>
  </w:abstractNum>
  <w:abstractNum w:abstractNumId="4" w15:restartNumberingAfterBreak="0">
    <w:nsid w:val="52722EFE"/>
    <w:multiLevelType w:val="multilevel"/>
    <w:tmpl w:val="E98C68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14D98"/>
    <w:multiLevelType w:val="multilevel"/>
    <w:tmpl w:val="F140A91A"/>
    <w:lvl w:ilvl="0">
      <w:start w:val="2"/>
      <w:numFmt w:val="decimal"/>
      <w:lvlText w:val="%1."/>
      <w:lvlJc w:val="left"/>
      <w:pPr>
        <w:ind w:left="1290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1950" w:hanging="720"/>
      </w:pPr>
    </w:lvl>
    <w:lvl w:ilvl="3">
      <w:start w:val="1"/>
      <w:numFmt w:val="decimal"/>
      <w:lvlText w:val="%1.%2.%3.%4."/>
      <w:lvlJc w:val="left"/>
      <w:pPr>
        <w:ind w:left="2460" w:hanging="1080"/>
      </w:pPr>
    </w:lvl>
    <w:lvl w:ilvl="4">
      <w:start w:val="1"/>
      <w:numFmt w:val="decimal"/>
      <w:lvlText w:val="%1.%2.%3.%4.%5."/>
      <w:lvlJc w:val="left"/>
      <w:pPr>
        <w:ind w:left="2610" w:hanging="1080"/>
      </w:pPr>
    </w:lvl>
    <w:lvl w:ilvl="5">
      <w:start w:val="1"/>
      <w:numFmt w:val="decimal"/>
      <w:lvlText w:val="%1.%2.%3.%4.%5.%6."/>
      <w:lvlJc w:val="left"/>
      <w:pPr>
        <w:ind w:left="3120" w:hanging="1440"/>
      </w:pPr>
    </w:lvl>
    <w:lvl w:ilvl="6">
      <w:start w:val="1"/>
      <w:numFmt w:val="decimal"/>
      <w:lvlText w:val="%1.%2.%3.%4.%5.%6.%7."/>
      <w:lvlJc w:val="left"/>
      <w:pPr>
        <w:ind w:left="3270" w:hanging="1440"/>
      </w:pPr>
    </w:lvl>
    <w:lvl w:ilvl="7">
      <w:start w:val="1"/>
      <w:numFmt w:val="decimal"/>
      <w:lvlText w:val="%1.%2.%3.%4.%5.%6.%7.%8."/>
      <w:lvlJc w:val="left"/>
      <w:pPr>
        <w:ind w:left="3780" w:hanging="1800"/>
      </w:pPr>
    </w:lvl>
    <w:lvl w:ilvl="8">
      <w:start w:val="1"/>
      <w:numFmt w:val="decimal"/>
      <w:lvlText w:val="%1.%2.%3.%4.%5.%6.%7.%8.%9."/>
      <w:lvlJc w:val="left"/>
      <w:pPr>
        <w:ind w:left="3930" w:hanging="1800"/>
      </w:pPr>
    </w:lvl>
  </w:abstractNum>
  <w:abstractNum w:abstractNumId="6" w15:restartNumberingAfterBreak="0">
    <w:nsid w:val="661C14E3"/>
    <w:multiLevelType w:val="multilevel"/>
    <w:tmpl w:val="EF84524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680" w:hanging="360"/>
      </w:pPr>
    </w:lvl>
    <w:lvl w:ilvl="2">
      <w:start w:val="1"/>
      <w:numFmt w:val="decimal"/>
      <w:lvlText w:val="%1.%2.%3."/>
      <w:lvlJc w:val="left"/>
      <w:pPr>
        <w:ind w:left="3360" w:hanging="720"/>
      </w:pPr>
    </w:lvl>
    <w:lvl w:ilvl="3">
      <w:start w:val="1"/>
      <w:numFmt w:val="decimal"/>
      <w:lvlText w:val="%1.%2.%3.%4."/>
      <w:lvlJc w:val="left"/>
      <w:pPr>
        <w:ind w:left="4680" w:hanging="720"/>
      </w:pPr>
    </w:lvl>
    <w:lvl w:ilvl="4">
      <w:start w:val="1"/>
      <w:numFmt w:val="decimal"/>
      <w:lvlText w:val="%1.%2.%3.%4.%5."/>
      <w:lvlJc w:val="left"/>
      <w:pPr>
        <w:ind w:left="6360" w:hanging="1080"/>
      </w:pPr>
    </w:lvl>
    <w:lvl w:ilvl="5">
      <w:start w:val="1"/>
      <w:numFmt w:val="decimal"/>
      <w:lvlText w:val="%1.%2.%3.%4.%5.%6."/>
      <w:lvlJc w:val="left"/>
      <w:pPr>
        <w:ind w:left="7680" w:hanging="1080"/>
      </w:pPr>
    </w:lvl>
    <w:lvl w:ilvl="6">
      <w:start w:val="1"/>
      <w:numFmt w:val="decimal"/>
      <w:lvlText w:val="%1.%2.%3.%4.%5.%6.%7."/>
      <w:lvlJc w:val="left"/>
      <w:pPr>
        <w:ind w:left="9360" w:hanging="1440"/>
      </w:pPr>
    </w:lvl>
    <w:lvl w:ilvl="7">
      <w:start w:val="1"/>
      <w:numFmt w:val="decimal"/>
      <w:lvlText w:val="%1.%2.%3.%4.%5.%6.%7.%8."/>
      <w:lvlJc w:val="left"/>
      <w:pPr>
        <w:ind w:left="10680" w:hanging="1440"/>
      </w:pPr>
    </w:lvl>
    <w:lvl w:ilvl="8">
      <w:start w:val="1"/>
      <w:numFmt w:val="decimal"/>
      <w:lvlText w:val="%1.%2.%3.%4.%5.%6.%7.%8.%9."/>
      <w:lvlJc w:val="left"/>
      <w:pPr>
        <w:ind w:left="12360" w:hanging="1800"/>
      </w:pPr>
    </w:lvl>
  </w:abstractNum>
  <w:abstractNum w:abstractNumId="7" w15:restartNumberingAfterBreak="0">
    <w:nsid w:val="6C33266A"/>
    <w:multiLevelType w:val="multilevel"/>
    <w:tmpl w:val="B5B8094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273D3"/>
    <w:multiLevelType w:val="multilevel"/>
    <w:tmpl w:val="7904F7E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680" w:hanging="360"/>
      </w:pPr>
    </w:lvl>
    <w:lvl w:ilvl="2">
      <w:start w:val="1"/>
      <w:numFmt w:val="decimal"/>
      <w:lvlText w:val="%1.%2.%3."/>
      <w:lvlJc w:val="left"/>
      <w:pPr>
        <w:ind w:left="3360" w:hanging="720"/>
      </w:pPr>
    </w:lvl>
    <w:lvl w:ilvl="3">
      <w:start w:val="1"/>
      <w:numFmt w:val="decimal"/>
      <w:lvlText w:val="%1.%2.%3.%4."/>
      <w:lvlJc w:val="left"/>
      <w:pPr>
        <w:ind w:left="4680" w:hanging="720"/>
      </w:pPr>
    </w:lvl>
    <w:lvl w:ilvl="4">
      <w:start w:val="1"/>
      <w:numFmt w:val="decimal"/>
      <w:lvlText w:val="%1.%2.%3.%4.%5."/>
      <w:lvlJc w:val="left"/>
      <w:pPr>
        <w:ind w:left="6360" w:hanging="1080"/>
      </w:pPr>
    </w:lvl>
    <w:lvl w:ilvl="5">
      <w:start w:val="1"/>
      <w:numFmt w:val="decimal"/>
      <w:lvlText w:val="%1.%2.%3.%4.%5.%6."/>
      <w:lvlJc w:val="left"/>
      <w:pPr>
        <w:ind w:left="7680" w:hanging="1080"/>
      </w:pPr>
    </w:lvl>
    <w:lvl w:ilvl="6">
      <w:start w:val="1"/>
      <w:numFmt w:val="decimal"/>
      <w:lvlText w:val="%1.%2.%3.%4.%5.%6.%7."/>
      <w:lvlJc w:val="left"/>
      <w:pPr>
        <w:ind w:left="9360" w:hanging="1440"/>
      </w:pPr>
    </w:lvl>
    <w:lvl w:ilvl="7">
      <w:start w:val="1"/>
      <w:numFmt w:val="decimal"/>
      <w:lvlText w:val="%1.%2.%3.%4.%5.%6.%7.%8."/>
      <w:lvlJc w:val="left"/>
      <w:pPr>
        <w:ind w:left="10680" w:hanging="1440"/>
      </w:pPr>
    </w:lvl>
    <w:lvl w:ilvl="8">
      <w:start w:val="1"/>
      <w:numFmt w:val="decimal"/>
      <w:lvlText w:val="%1.%2.%3.%4.%5.%6.%7.%8.%9."/>
      <w:lvlJc w:val="left"/>
      <w:pPr>
        <w:ind w:left="12360" w:hanging="1800"/>
      </w:pPr>
    </w:lvl>
  </w:abstractNum>
  <w:abstractNum w:abstractNumId="9" w15:restartNumberingAfterBreak="0">
    <w:nsid w:val="7B8E4084"/>
    <w:multiLevelType w:val="multilevel"/>
    <w:tmpl w:val="B8DE8B12"/>
    <w:lvl w:ilvl="0">
      <w:start w:val="1"/>
      <w:numFmt w:val="bullet"/>
      <w:lvlText w:val="−"/>
      <w:lvlJc w:val="left"/>
      <w:pPr>
        <w:ind w:left="1429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" w:eastAsia="Noto Sans" w:hAnsi="Noto Sans" w:cs="Noto Sans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D07"/>
    <w:rsid w:val="003D3D07"/>
    <w:rsid w:val="00E7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612AF-14FE-41FD-8885-67C3750DC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A72744"/>
  </w:style>
  <w:style w:type="table" w:customStyle="1" w:styleId="TableNormal2">
    <w:name w:val="Table Normal"/>
    <w:rsid w:val="00A727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Обычный2"/>
    <w:rsid w:val="00FA698D"/>
  </w:style>
  <w:style w:type="table" w:customStyle="1" w:styleId="TableNormal3">
    <w:name w:val="Table Normal"/>
    <w:rsid w:val="00FA69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0">
    <w:name w:val="Обычный3"/>
    <w:rsid w:val="00FA698D"/>
  </w:style>
  <w:style w:type="table" w:customStyle="1" w:styleId="TableNormal4">
    <w:name w:val="Table Normal"/>
    <w:rsid w:val="00FA69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0">
    <w:name w:val="Обычный4"/>
    <w:rsid w:val="00FA698D"/>
  </w:style>
  <w:style w:type="table" w:customStyle="1" w:styleId="TableNormal5">
    <w:name w:val="Table Normal"/>
    <w:rsid w:val="00FA69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0">
    <w:name w:val="Обычный5"/>
    <w:rsid w:val="00FA698D"/>
  </w:style>
  <w:style w:type="table" w:customStyle="1" w:styleId="TableNormal6">
    <w:name w:val="Table Normal"/>
    <w:rsid w:val="00FA69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0">
    <w:name w:val="Обычный6"/>
    <w:rsid w:val="00FA698D"/>
  </w:style>
  <w:style w:type="table" w:customStyle="1" w:styleId="TableNormal7">
    <w:name w:val="Table Normal"/>
    <w:rsid w:val="00FA69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Обычный7"/>
    <w:rsid w:val="00FA698D"/>
  </w:style>
  <w:style w:type="table" w:customStyle="1" w:styleId="TableNormal8">
    <w:name w:val="Table Normal"/>
    <w:rsid w:val="00FA69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Обычный8"/>
    <w:rsid w:val="00FA698D"/>
  </w:style>
  <w:style w:type="table" w:customStyle="1" w:styleId="TableNormal9">
    <w:name w:val="Table Normal"/>
    <w:rsid w:val="00FA69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Обычный9"/>
    <w:rsid w:val="00FA698D"/>
  </w:style>
  <w:style w:type="table" w:customStyle="1" w:styleId="TableNormala">
    <w:name w:val="Table Normal"/>
    <w:rsid w:val="00FA69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Абзац списка1"/>
    <w:rsid w:val="00A25F15"/>
    <w:pPr>
      <w:ind w:left="720"/>
      <w:contextualSpacing/>
    </w:pPr>
  </w:style>
  <w:style w:type="paragraph" w:styleId="a4">
    <w:name w:val="Balloon Text"/>
    <w:link w:val="a5"/>
    <w:semiHidden/>
    <w:rsid w:val="00A25F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A25F15"/>
    <w:rPr>
      <w:rFonts w:ascii="Tahoma" w:hAnsi="Tahoma"/>
      <w:sz w:val="16"/>
      <w:szCs w:val="16"/>
      <w:lang w:val="ru-RU" w:eastAsia="en-US" w:bidi="ar-SA"/>
    </w:rPr>
  </w:style>
  <w:style w:type="paragraph" w:styleId="a6">
    <w:name w:val="List Paragraph"/>
    <w:uiPriority w:val="34"/>
    <w:qFormat/>
    <w:rsid w:val="00312388"/>
    <w:pPr>
      <w:ind w:left="720"/>
      <w:contextualSpacing/>
    </w:pPr>
  </w:style>
  <w:style w:type="table" w:styleId="a7">
    <w:name w:val="Table Grid"/>
    <w:basedOn w:val="a1"/>
    <w:rsid w:val="001E3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317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a8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a"/>
    <w:rsid w:val="00FA698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a"/>
    <w:rsid w:val="00FA698D"/>
    <w:tblPr>
      <w:tblStyleRowBandSize w:val="1"/>
      <w:tblStyleColBandSize w:val="1"/>
    </w:tblPr>
  </w:style>
  <w:style w:type="table" w:customStyle="1" w:styleId="af1">
    <w:basedOn w:val="TableNormala"/>
    <w:rsid w:val="00FA698D"/>
    <w:tblPr>
      <w:tblStyleRowBandSize w:val="1"/>
      <w:tblStyleColBandSize w:val="1"/>
    </w:tblPr>
  </w:style>
  <w:style w:type="table" w:customStyle="1" w:styleId="af2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a"/>
    <w:rsid w:val="00FA69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3"/>
    <w:rsid w:val="00A7274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3"/>
    <w:rsid w:val="00A7274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3"/>
    <w:rsid w:val="00A7274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3"/>
    <w:rsid w:val="00A7274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3"/>
    <w:rsid w:val="00A7274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3"/>
    <w:rsid w:val="00A7274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3"/>
    <w:rsid w:val="00A7274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3"/>
    <w:rsid w:val="00A7274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3"/>
    <w:rsid w:val="00A7274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3"/>
    <w:rsid w:val="00A7274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3"/>
    <w:rsid w:val="00A7274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4">
    <w:basedOn w:val="TableNormal3"/>
    <w:rsid w:val="00A7274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3"/>
    <w:rsid w:val="00A7274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ffffffff0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ff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2"/>
    <w:tblPr>
      <w:tblStyleRowBandSize w:val="1"/>
      <w:tblStyleColBandSize w:val="1"/>
    </w:tblPr>
  </w:style>
  <w:style w:type="table" w:customStyle="1" w:styleId="afffff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i4cF9qM79YsWaHEFTRhMeUCV3g==">CgMxLjAaJQoBMBIgCh4IB0IaCg9UaW1lcyBOZXcgUm9tYW4SB0d1bmdzdWgyCGguZ2pkZ3hzMgloLjMwajB6bGw4AHIhMWRZVFBzZ1RvY2JNSC1xSHpZMjQ4aHlGV2hFblo5NWtG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13534</Words>
  <Characters>77145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mamon</cp:lastModifiedBy>
  <cp:revision>3</cp:revision>
  <dcterms:created xsi:type="dcterms:W3CDTF">2026-03-26T14:58:00Z</dcterms:created>
  <dcterms:modified xsi:type="dcterms:W3CDTF">2026-03-26T14:58:00Z</dcterms:modified>
</cp:coreProperties>
</file>