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АДМИНИСТРАЦИЯ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МАМОНОВСКОГО  СЕЛЬСКОГО ПОСЕЛЕНИЯ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ВЕРХНЕМАМОНСКОГО МУНИЦИПАЛЬНОГО РАЙОНА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ВОРОНЕЖСКОЙ ОБЛАСТИ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ПОСТАНОВЛЕНИЕ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от «</w:t>
      </w:r>
      <w:r>
        <w:rPr>
          <w:b/>
        </w:rPr>
        <w:t>07</w:t>
      </w:r>
      <w:r>
        <w:rPr>
          <w:b/>
          <w:color w:val="000000"/>
        </w:rPr>
        <w:t>» ноября 202</w:t>
      </w:r>
      <w:r>
        <w:rPr>
          <w:b/>
        </w:rPr>
        <w:t>3</w:t>
      </w:r>
      <w:r>
        <w:rPr>
          <w:b/>
          <w:color w:val="000000"/>
        </w:rPr>
        <w:t xml:space="preserve"> г.                                                                                            </w:t>
      </w:r>
      <w:r w:rsidR="004977F2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№ 3</w:t>
      </w:r>
      <w:r>
        <w:rPr>
          <w:b/>
        </w:rPr>
        <w:t>2</w:t>
      </w:r>
      <w:r>
        <w:rPr>
          <w:b/>
          <w:color w:val="000000"/>
        </w:rPr>
        <w:t xml:space="preserve">  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-------------------------------------------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село Мамоновка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Об утверждении  прогноза социально-экономического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развития Мамоновского сельского поселения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на </w:t>
      </w:r>
      <w:r>
        <w:rPr>
          <w:b/>
        </w:rPr>
        <w:t>2024 год и на плановый период 2025 и 2026</w:t>
      </w:r>
      <w:r>
        <w:rPr>
          <w:b/>
          <w:color w:val="000000"/>
        </w:rPr>
        <w:t xml:space="preserve"> годов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 xml:space="preserve">В соответствии с п.4 ч.10 ст.35 Федерального закона от 06.10.2007 года   № 131-ФЗ «Об общих принципах организации местного самоуправления в Российской Федерации», ст. 173 Бюджетного кодекса Российской Федерации и Порядком разработки прогноза социально-экономического развития Мамоновского сельского поселения, утвержденного распоряжением администрации Мамоновского сельского поселения от 02.06.2014 г.  № 43-р, в целях разработки проекта бюджета сельского поселения на </w:t>
      </w:r>
      <w:r>
        <w:t>2024 год и</w:t>
      </w:r>
      <w:proofErr w:type="gramEnd"/>
      <w:r>
        <w:t xml:space="preserve"> на плановый период 2025 и 2026</w:t>
      </w:r>
      <w:r>
        <w:rPr>
          <w:color w:val="000000"/>
        </w:rPr>
        <w:t xml:space="preserve"> годов администрация Мамоновского сельского поселения Верхнемамонского муниципального района Воронежской области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ПОСТАНОВЛЯЕТ: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1.Утвердить прогноз социально-экономического развития Мамоновского сельского поселения на </w:t>
      </w:r>
      <w:r>
        <w:t>2024 год и на плановый период 2025 и 2026</w:t>
      </w:r>
      <w:r>
        <w:rPr>
          <w:color w:val="000000"/>
        </w:rPr>
        <w:t xml:space="preserve"> годов (прилагается табл.№1-4, пояснительная записка).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2. Контроль за исполнением настоящего постановления оставляю за собой.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>Глава Мамоновского сельского поселения                                                О.Н.Ворфоломеева</w:t>
      </w:r>
      <w:r>
        <w:rPr>
          <w:b/>
          <w:color w:val="000000"/>
          <w:sz w:val="28"/>
          <w:szCs w:val="28"/>
        </w:rPr>
        <w:t xml:space="preserve">   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  <w:sectPr w:rsidR="00DE6BB7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b/>
          <w:color w:val="000000"/>
        </w:rPr>
        <w:t xml:space="preserve">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>
        <w:rPr>
          <w:color w:val="000000"/>
        </w:rPr>
        <w:t xml:space="preserve">Приложение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Мамоновского сельского поселения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Верхнемамонского муниципального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района Воронежской области от </w:t>
      </w:r>
      <w:r>
        <w:t>07</w:t>
      </w:r>
      <w:r>
        <w:rPr>
          <w:color w:val="000000"/>
        </w:rPr>
        <w:t>.1</w:t>
      </w:r>
      <w:r>
        <w:t>1</w:t>
      </w:r>
      <w:r>
        <w:rPr>
          <w:color w:val="000000"/>
        </w:rPr>
        <w:t>.202</w:t>
      </w:r>
      <w:r>
        <w:t>3</w:t>
      </w:r>
      <w:r>
        <w:rPr>
          <w:color w:val="000000"/>
        </w:rPr>
        <w:t xml:space="preserve"> № 3</w:t>
      </w:r>
      <w:r>
        <w:t>2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4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4201"/>
        <w:gridCol w:w="1785"/>
        <w:gridCol w:w="1340"/>
        <w:gridCol w:w="1340"/>
        <w:gridCol w:w="1600"/>
        <w:gridCol w:w="1260"/>
        <w:gridCol w:w="1360"/>
        <w:gridCol w:w="1340"/>
      </w:tblGrid>
      <w:tr w:rsidR="00DE6BB7">
        <w:trPr>
          <w:cantSplit/>
          <w:trHeight w:val="735"/>
          <w:tblHeader/>
        </w:trPr>
        <w:tc>
          <w:tcPr>
            <w:tcW w:w="14786" w:type="dxa"/>
            <w:gridSpan w:val="9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табл.№ 1  Сводные показатели социально-экономического развития Мамоновского сельского поселения Верхнемамонского муниципального района Воронежской области</w:t>
            </w:r>
          </w:p>
        </w:tc>
      </w:tr>
      <w:tr w:rsidR="00DE6BB7">
        <w:trPr>
          <w:cantSplit/>
          <w:trHeight w:val="270"/>
          <w:tblHeader/>
        </w:trPr>
        <w:tc>
          <w:tcPr>
            <w:tcW w:w="560" w:type="dxa"/>
            <w:vMerge w:val="restart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№ п/п </w:t>
            </w:r>
          </w:p>
        </w:tc>
        <w:tc>
          <w:tcPr>
            <w:tcW w:w="4201" w:type="dxa"/>
            <w:vMerge w:val="restart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Показатели </w:t>
            </w:r>
          </w:p>
        </w:tc>
        <w:tc>
          <w:tcPr>
            <w:tcW w:w="1785" w:type="dxa"/>
            <w:vMerge w:val="restart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отчет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отчет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прогноз</w:t>
            </w:r>
          </w:p>
        </w:tc>
      </w:tr>
      <w:tr w:rsidR="00DE6BB7">
        <w:trPr>
          <w:cantSplit/>
          <w:trHeight w:val="270"/>
          <w:tblHeader/>
        </w:trPr>
        <w:tc>
          <w:tcPr>
            <w:tcW w:w="560" w:type="dxa"/>
            <w:vMerge/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4201" w:type="dxa"/>
            <w:vMerge/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85" w:type="dxa"/>
            <w:vMerge/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г.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09 мес. 202</w:t>
            </w: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 xml:space="preserve"> г.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</w:rPr>
              <w:t>6</w:t>
            </w:r>
          </w:p>
        </w:tc>
      </w:tr>
      <w:tr w:rsidR="00DE6BB7">
        <w:trPr>
          <w:cantSplit/>
          <w:trHeight w:val="36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Среднегодовая численность населения 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t>75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t>69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t>69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t>69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t>69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t>69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предприятий, занимающихся промышленными видами деятельности (разделы "C", "D",  "E" ОКВЭД)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автотранспортных предприятий общего пользования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 предприятий связи общего пользования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300"/>
          <w:tblHeader/>
        </w:trPr>
        <w:tc>
          <w:tcPr>
            <w:tcW w:w="14786" w:type="dxa"/>
            <w:gridSpan w:val="9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Промышленность</w:t>
            </w:r>
          </w:p>
        </w:tc>
      </w:tr>
      <w:tr w:rsidR="00DE6BB7">
        <w:trPr>
          <w:cantSplit/>
          <w:trHeight w:val="795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Отгружено товаров собственного производства, выполнено работ и услуг собственными силами , всего</w:t>
            </w:r>
            <w:r>
              <w:rPr>
                <w:color w:val="000000"/>
                <w:vertAlign w:val="superscript"/>
              </w:rPr>
              <w:t xml:space="preserve">**) </w:t>
            </w:r>
            <w:r>
              <w:rPr>
                <w:color w:val="000000"/>
              </w:rPr>
              <w:t>(форма стат.отчет. №</w:t>
            </w:r>
            <w:proofErr w:type="gramStart"/>
            <w:r>
              <w:rPr>
                <w:color w:val="000000"/>
              </w:rPr>
              <w:t>П-1 строка 01)</w:t>
            </w:r>
            <w:proofErr w:type="gramEnd"/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Фонд начисленной заработной платы работников (форма стат.отч.</w:t>
            </w:r>
            <w:proofErr w:type="gramEnd"/>
            <w:r>
              <w:rPr>
                <w:color w:val="000000"/>
              </w:rPr>
              <w:t xml:space="preserve"> № П-4, строка 01, графа 7)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Прибыль (убыток) до налогообложения  (форма бух. отч. № 2, строка 140)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14786" w:type="dxa"/>
            <w:gridSpan w:val="9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Транспорт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Фонд начисленной заработной платы работников (форма стат.отч.</w:t>
            </w:r>
            <w:proofErr w:type="gramEnd"/>
            <w:r>
              <w:rPr>
                <w:color w:val="000000"/>
              </w:rPr>
              <w:t xml:space="preserve"> № П-4, строка 01, графа 7)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240"/>
          <w:tblHeader/>
        </w:trPr>
        <w:tc>
          <w:tcPr>
            <w:tcW w:w="14786" w:type="dxa"/>
            <w:gridSpan w:val="9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Связь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Среднегодовая остаточная стоимость основных средств (налоговая база) (форма по КНД 1152001, раздел 00002,строка 160)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Фонд начисленной заработной платы работников (форма стат.отч.</w:t>
            </w:r>
            <w:proofErr w:type="gramEnd"/>
            <w:r>
              <w:rPr>
                <w:color w:val="000000"/>
              </w:rPr>
              <w:t xml:space="preserve"> № П-4, строка 01, графа 7)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 </w:t>
            </w:r>
          </w:p>
        </w:tc>
      </w:tr>
      <w:tr w:rsidR="00DE6BB7">
        <w:trPr>
          <w:cantSplit/>
          <w:trHeight w:val="30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инвестиций в основной капитал, всего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тыс.руб. 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  <w:r>
              <w:rPr>
                <w:highlight w:val="white"/>
              </w:rPr>
              <w:t>42740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645</w:t>
            </w:r>
            <w:r>
              <w:rPr>
                <w:highlight w:val="white"/>
              </w:rPr>
              <w:t>52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86070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117000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118000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80000</w:t>
            </w:r>
          </w:p>
        </w:tc>
      </w:tr>
      <w:tr w:rsidR="00DE6BB7">
        <w:trPr>
          <w:cantSplit/>
          <w:trHeight w:val="27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 </w:t>
            </w:r>
          </w:p>
        </w:tc>
      </w:tr>
      <w:tr w:rsidR="00DE6BB7">
        <w:trPr>
          <w:cantSplit/>
          <w:trHeight w:val="30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 счет средств бюджетов муниципального образования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2261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yellow"/>
              </w:rPr>
            </w:pPr>
            <w:r>
              <w:t>1615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       </w:t>
            </w:r>
            <w:r>
              <w:rPr>
                <w:highlight w:val="white"/>
              </w:rPr>
              <w:t>1615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411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623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3147</w:t>
            </w:r>
          </w:p>
        </w:tc>
      </w:tr>
      <w:tr w:rsidR="00DE6BB7">
        <w:trPr>
          <w:cantSplit/>
          <w:trHeight w:val="30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оборота розничной торговли 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тыс.руб.</w:t>
            </w:r>
          </w:p>
        </w:tc>
        <w:tc>
          <w:tcPr>
            <w:tcW w:w="1340" w:type="dxa"/>
          </w:tcPr>
          <w:p w:rsidR="00DE6BB7" w:rsidRDefault="00FB023C" w:rsidP="00FB023C">
            <w:pPr>
              <w:tabs>
                <w:tab w:val="left" w:pos="6521"/>
                <w:tab w:val="left" w:pos="6663"/>
              </w:tabs>
              <w:ind w:left="0" w:hanging="2"/>
              <w:jc w:val="center"/>
            </w:pPr>
            <w:r>
              <w:t>13370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10020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3400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38</w:t>
            </w:r>
            <w:r>
              <w:rPr>
                <w:color w:val="000000"/>
              </w:rPr>
              <w:t>00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4352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t>926</w:t>
            </w:r>
          </w:p>
        </w:tc>
      </w:tr>
      <w:tr w:rsidR="00DE6BB7">
        <w:trPr>
          <w:cantSplit/>
          <w:trHeight w:val="51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Темп роста (снижения) объемов оборота розничной торговли в сопоставимых ценах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 % к предыдущему году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  <w:r>
              <w:t>02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  <w:r>
              <w:t>3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</w:tr>
      <w:tr w:rsidR="00DE6BB7">
        <w:trPr>
          <w:cantSplit/>
          <w:trHeight w:val="30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 платных услуг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тыс.руб. 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11,0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7,9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E6BB7">
        <w:trPr>
          <w:cantSplit/>
          <w:trHeight w:val="585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Темп роста (снижения) объемов платных услуг в сопоставимых ценах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% к предыдущему году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E6BB7">
        <w:trPr>
          <w:cantSplit/>
          <w:trHeight w:val="48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занятого населения - трудоспособного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DE6BB7">
        <w:trPr>
          <w:cantSplit/>
          <w:trHeight w:val="450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Фонд заработной платы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rPr>
                <w:color w:val="000000"/>
              </w:rPr>
            </w:pPr>
            <w:r>
              <w:t xml:space="preserve">    111973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80256</w:t>
            </w:r>
          </w:p>
        </w:tc>
        <w:tc>
          <w:tcPr>
            <w:tcW w:w="1600" w:type="dxa"/>
          </w:tcPr>
          <w:p w:rsidR="00DE6BB7" w:rsidRDefault="00FB023C" w:rsidP="00FB023C">
            <w:pPr>
              <w:tabs>
                <w:tab w:val="left" w:pos="6521"/>
                <w:tab w:val="left" w:pos="6663"/>
              </w:tabs>
              <w:ind w:left="0"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127089</w:t>
            </w:r>
          </w:p>
        </w:tc>
        <w:tc>
          <w:tcPr>
            <w:tcW w:w="1260" w:type="dxa"/>
          </w:tcPr>
          <w:p w:rsidR="00DE6BB7" w:rsidRDefault="00FB023C" w:rsidP="00FB023C">
            <w:pPr>
              <w:tabs>
                <w:tab w:val="left" w:pos="6521"/>
                <w:tab w:val="left" w:pos="6663"/>
              </w:tabs>
              <w:ind w:left="0" w:hanging="2"/>
              <w:jc w:val="center"/>
            </w:pPr>
            <w:r>
              <w:t>139163</w:t>
            </w:r>
          </w:p>
        </w:tc>
        <w:tc>
          <w:tcPr>
            <w:tcW w:w="1360" w:type="dxa"/>
          </w:tcPr>
          <w:p w:rsidR="00DE6BB7" w:rsidRDefault="00FB023C" w:rsidP="00FB023C">
            <w:pPr>
              <w:tabs>
                <w:tab w:val="left" w:pos="6521"/>
                <w:tab w:val="left" w:pos="6663"/>
              </w:tabs>
              <w:ind w:left="0" w:hanging="2"/>
              <w:jc w:val="center"/>
            </w:pPr>
            <w:r>
              <w:t>151687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</w:t>
            </w:r>
            <w:r>
              <w:rPr>
                <w:color w:val="000000"/>
              </w:rPr>
              <w:t>5</w:t>
            </w:r>
            <w:r>
              <w:t>33</w:t>
            </w:r>
            <w:r>
              <w:rPr>
                <w:color w:val="000000"/>
              </w:rPr>
              <w:t>9</w:t>
            </w:r>
          </w:p>
        </w:tc>
      </w:tr>
      <w:tr w:rsidR="00DE6BB7">
        <w:trPr>
          <w:cantSplit/>
          <w:trHeight w:val="495"/>
          <w:tblHeader/>
        </w:trPr>
        <w:tc>
          <w:tcPr>
            <w:tcW w:w="5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201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Налогооблагаемая база</w:t>
            </w:r>
          </w:p>
        </w:tc>
        <w:tc>
          <w:tcPr>
            <w:tcW w:w="1785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тыс.руб. 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71538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78</w:t>
            </w:r>
            <w:r>
              <w:rPr>
                <w:highlight w:val="white"/>
              </w:rPr>
              <w:t>008</w:t>
            </w:r>
          </w:p>
        </w:tc>
        <w:tc>
          <w:tcPr>
            <w:tcW w:w="160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72781</w:t>
            </w:r>
          </w:p>
        </w:tc>
        <w:tc>
          <w:tcPr>
            <w:tcW w:w="12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77876</w:t>
            </w:r>
          </w:p>
        </w:tc>
        <w:tc>
          <w:tcPr>
            <w:tcW w:w="136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83230</w:t>
            </w:r>
          </w:p>
        </w:tc>
        <w:tc>
          <w:tcPr>
            <w:tcW w:w="1340" w:type="dxa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88077</w:t>
            </w:r>
          </w:p>
        </w:tc>
      </w:tr>
    </w:tbl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ab/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5"/>
        <w:tblW w:w="14784" w:type="dxa"/>
        <w:tblInd w:w="-15" w:type="dxa"/>
        <w:tblLayout w:type="fixed"/>
        <w:tblLook w:val="0000"/>
      </w:tblPr>
      <w:tblGrid>
        <w:gridCol w:w="4835"/>
        <w:gridCol w:w="992"/>
        <w:gridCol w:w="168"/>
        <w:gridCol w:w="927"/>
        <w:gridCol w:w="1027"/>
        <w:gridCol w:w="1027"/>
        <w:gridCol w:w="1027"/>
        <w:gridCol w:w="773"/>
        <w:gridCol w:w="927"/>
        <w:gridCol w:w="1027"/>
        <w:gridCol w:w="1027"/>
        <w:gridCol w:w="1027"/>
      </w:tblGrid>
      <w:tr w:rsidR="00DE6BB7">
        <w:trPr>
          <w:cantSplit/>
          <w:trHeight w:val="258"/>
          <w:tblHeader/>
        </w:trPr>
        <w:tc>
          <w:tcPr>
            <w:tcW w:w="147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табл. № 2 Прогноз социально-экономического развития </w:t>
            </w:r>
          </w:p>
        </w:tc>
      </w:tr>
      <w:tr w:rsidR="00DE6BB7">
        <w:trPr>
          <w:cantSplit/>
          <w:trHeight w:val="258"/>
          <w:tblHeader/>
        </w:trPr>
        <w:tc>
          <w:tcPr>
            <w:tcW w:w="147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Мамоновского сельского поселения Верхнемамонского района на 202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 xml:space="preserve"> год и на период до 202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 года</w:t>
            </w:r>
          </w:p>
        </w:tc>
      </w:tr>
      <w:tr w:rsidR="00DE6BB7">
        <w:trPr>
          <w:cantSplit/>
          <w:trHeight w:val="274"/>
          <w:tblHeader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E6BB7">
        <w:trPr>
          <w:cantSplit/>
          <w:trHeight w:val="274"/>
          <w:tblHeader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МУНИЦИПАЛЬНОГО ПОСЕЛЕНИЯ</w:t>
            </w:r>
          </w:p>
        </w:tc>
        <w:tc>
          <w:tcPr>
            <w:tcW w:w="994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Численность работников (включая военнослужащих и наемных работников), чел.</w:t>
            </w:r>
          </w:p>
        </w:tc>
      </w:tr>
      <w:tr w:rsidR="00DE6BB7">
        <w:trPr>
          <w:cantSplit/>
          <w:trHeight w:val="274"/>
          <w:tblHeader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1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478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т.ч. в бюджетной сфере</w:t>
            </w:r>
          </w:p>
        </w:tc>
      </w:tr>
      <w:tr w:rsidR="00DE6BB7">
        <w:trPr>
          <w:cantSplit/>
          <w:trHeight w:val="274"/>
          <w:tblHeader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2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</w:tr>
      <w:tr w:rsidR="00DE6BB7">
        <w:trPr>
          <w:cantSplit/>
          <w:trHeight w:val="274"/>
          <w:tblHeader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DE6BB7">
        <w:trPr>
          <w:cantSplit/>
          <w:trHeight w:val="258"/>
          <w:tblHeader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Мамоновское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</w:tbl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6"/>
        <w:tblW w:w="14745" w:type="dxa"/>
        <w:tblInd w:w="-15" w:type="dxa"/>
        <w:tblLayout w:type="fixed"/>
        <w:tblLook w:val="0000"/>
      </w:tblPr>
      <w:tblGrid>
        <w:gridCol w:w="4245"/>
        <w:gridCol w:w="1410"/>
        <w:gridCol w:w="945"/>
        <w:gridCol w:w="1050"/>
        <w:gridCol w:w="1050"/>
        <w:gridCol w:w="1050"/>
        <w:gridCol w:w="900"/>
        <w:gridCol w:w="945"/>
        <w:gridCol w:w="1050"/>
        <w:gridCol w:w="1050"/>
        <w:gridCol w:w="1050"/>
      </w:tblGrid>
      <w:tr w:rsidR="00DE6BB7">
        <w:trPr>
          <w:cantSplit/>
          <w:trHeight w:val="256"/>
          <w:tblHeader/>
        </w:trPr>
        <w:tc>
          <w:tcPr>
            <w:tcW w:w="14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табл. № 3 Прогноз социально-экономического развития </w:t>
            </w:r>
          </w:p>
        </w:tc>
      </w:tr>
      <w:tr w:rsidR="00DE6BB7">
        <w:trPr>
          <w:cantSplit/>
          <w:trHeight w:val="256"/>
          <w:tblHeader/>
        </w:trPr>
        <w:tc>
          <w:tcPr>
            <w:tcW w:w="14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Мамоновского сельского поселения Верхнемамонского района на 202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 xml:space="preserve"> год и на период до 202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 года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МУНИЦИПАЛЬНОГО ПОСЕЛЕНИЯ</w:t>
            </w:r>
          </w:p>
        </w:tc>
        <w:tc>
          <w:tcPr>
            <w:tcW w:w="105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Фонд  оплаты труда с учетом денежного довольствия военнослужащих и наемных работников (тыс.руб.)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5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499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т.ч. в бюджетной сфере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>
              <w:t>6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DE6BB7" w:rsidP="00FB0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DE6BB7">
        <w:trPr>
          <w:cantSplit/>
          <w:trHeight w:val="256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Мамоновское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tabs>
                <w:tab w:val="left" w:pos="6521"/>
                <w:tab w:val="left" w:pos="6663"/>
              </w:tabs>
              <w:ind w:left="0" w:hanging="2"/>
              <w:jc w:val="right"/>
              <w:rPr>
                <w:color w:val="000000"/>
              </w:rPr>
            </w:pPr>
            <w:r>
              <w:t>111973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27089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139163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51687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1"/>
                <w:tab w:val="left" w:pos="6663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</w:t>
            </w:r>
            <w:r>
              <w:rPr>
                <w:color w:val="000000"/>
              </w:rPr>
              <w:t>5</w:t>
            </w:r>
            <w:r>
              <w:t>339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10672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2113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3263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4457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5758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рост%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113,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09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t>0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t>3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09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09</w:t>
            </w:r>
            <w:r>
              <w:rPr>
                <w:color w:val="000000"/>
              </w:rPr>
              <w:t>,</w:t>
            </w:r>
            <w:r>
              <w:t>0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среднемесячная зарплата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41,65</w:t>
            </w: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47</w:t>
            </w:r>
            <w:r>
              <w:rPr>
                <w:color w:val="000000"/>
              </w:rPr>
              <w:t>,</w:t>
            </w:r>
            <w:r>
              <w:t>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51</w:t>
            </w:r>
            <w:r>
              <w:rPr>
                <w:color w:val="000000"/>
              </w:rPr>
              <w:t>,</w:t>
            </w:r>
            <w:r>
              <w:t>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56</w:t>
            </w:r>
            <w:r>
              <w:rPr>
                <w:color w:val="000000"/>
              </w:rPr>
              <w:t>,</w:t>
            </w:r>
            <w:r>
              <w:t>431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61</w:t>
            </w:r>
            <w:r>
              <w:rPr>
                <w:color w:val="000000"/>
              </w:rPr>
              <w:t>,</w:t>
            </w:r>
            <w:r>
              <w:t>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>8</w:t>
            </w:r>
            <w:r>
              <w:rPr>
                <w:color w:val="000000"/>
              </w:rPr>
              <w:t>,</w:t>
            </w:r>
            <w:r>
              <w:t>688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2,</w:t>
            </w:r>
            <w:r>
              <w:t>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35</w:t>
            </w:r>
            <w:r>
              <w:rPr>
                <w:color w:val="000000"/>
              </w:rPr>
              <w:t>,</w:t>
            </w:r>
            <w:r>
              <w:t>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8</w:t>
            </w:r>
            <w:r>
              <w:rPr>
                <w:color w:val="000000"/>
              </w:rPr>
              <w:t>,</w:t>
            </w:r>
            <w:r>
              <w:t>863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42</w:t>
            </w:r>
            <w:r>
              <w:rPr>
                <w:color w:val="000000"/>
              </w:rPr>
              <w:t>,</w:t>
            </w:r>
            <w:r>
              <w:t>361</w:t>
            </w:r>
          </w:p>
        </w:tc>
      </w:tr>
      <w:tr w:rsidR="00DE6BB7">
        <w:trPr>
          <w:cantSplit/>
          <w:trHeight w:val="271"/>
          <w:tblHeader/>
        </w:trPr>
        <w:tc>
          <w:tcPr>
            <w:tcW w:w="4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 рост%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t>3</w:t>
            </w:r>
            <w:r>
              <w:rPr>
                <w:color w:val="000000"/>
              </w:rPr>
              <w:t>,</w:t>
            </w:r>
            <w: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right"/>
            </w:pPr>
            <w:r>
              <w:t>109,5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right"/>
            </w:pPr>
            <w:r>
              <w:t>110,0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right"/>
            </w:pPr>
            <w:r>
              <w:t>109,0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</w:pPr>
            <w: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right"/>
            </w:pPr>
            <w:r>
              <w:t>113,5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right"/>
            </w:pPr>
            <w:r>
              <w:t>109,5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right"/>
            </w:pPr>
            <w:r>
              <w:t>109,0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right"/>
            </w:pPr>
            <w:r>
              <w:t>109,0</w:t>
            </w:r>
          </w:p>
        </w:tc>
      </w:tr>
      <w:tr w:rsidR="00DE6BB7">
        <w:trPr>
          <w:cantSplit/>
          <w:trHeight w:val="256"/>
          <w:tblHeader/>
        </w:trPr>
        <w:tc>
          <w:tcPr>
            <w:tcW w:w="4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tbl>
      <w:tblPr>
        <w:tblStyle w:val="af7"/>
        <w:tblW w:w="13650" w:type="dxa"/>
        <w:tblInd w:w="-15" w:type="dxa"/>
        <w:tblLayout w:type="fixed"/>
        <w:tblLook w:val="0000"/>
      </w:tblPr>
      <w:tblGrid>
        <w:gridCol w:w="4950"/>
        <w:gridCol w:w="1110"/>
        <w:gridCol w:w="1320"/>
        <w:gridCol w:w="1350"/>
        <w:gridCol w:w="255"/>
        <w:gridCol w:w="840"/>
        <w:gridCol w:w="105"/>
        <w:gridCol w:w="2160"/>
        <w:gridCol w:w="1560"/>
      </w:tblGrid>
      <w:tr w:rsidR="00DE6BB7">
        <w:trPr>
          <w:cantSplit/>
          <w:trHeight w:val="567"/>
          <w:tblHeader/>
        </w:trPr>
        <w:tc>
          <w:tcPr>
            <w:tcW w:w="136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FB023C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табл. № 4 Сводная финансовая обеспеченность</w:t>
            </w:r>
          </w:p>
        </w:tc>
      </w:tr>
      <w:tr w:rsidR="00DE6BB7">
        <w:trPr>
          <w:cantSplit/>
          <w:trHeight w:val="720"/>
          <w:tblHeader/>
        </w:trPr>
        <w:tc>
          <w:tcPr>
            <w:tcW w:w="136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МАМОНОВСКОГО СЕЛЬСКОГО ПОСЕЛЕНИЯ ВЕРХНЕМАМОНСКОГО муниципального района на период до 202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 года</w:t>
            </w:r>
          </w:p>
        </w:tc>
      </w:tr>
      <w:tr w:rsidR="00DE6BB7">
        <w:trPr>
          <w:cantSplit/>
          <w:trHeight w:val="300"/>
          <w:tblHeader/>
        </w:trPr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mo" w:eastAsia="Arimo" w:hAnsi="Arimo" w:cs="Arimo"/>
                <w:color w:val="FF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BB7" w:rsidRDefault="00DE6BB7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DE6BB7">
        <w:trPr>
          <w:cantSplit/>
          <w:trHeight w:val="435"/>
          <w:tblHeader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Единица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4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прогноз</w:t>
            </w:r>
          </w:p>
        </w:tc>
      </w:tr>
      <w:tr w:rsidR="00DE6BB7">
        <w:trPr>
          <w:cantSplit/>
          <w:trHeight w:val="218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Финансы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Налоговые доходы (без налога на прибыль)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049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с физических лиц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884,0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08,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667,0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в том числе: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единый сельскохозяйственный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налоги и сборы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Неналоговые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07,2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доходов (п.1+п.2)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1 156,7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1356,0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6BB7">
        <w:trPr>
          <w:cantSplit/>
          <w:trHeight w:val="255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69</w:t>
            </w:r>
          </w:p>
        </w:tc>
      </w:tr>
      <w:tr w:rsidR="00DE6BB7">
        <w:trPr>
          <w:cantSplit/>
          <w:trHeight w:val="480"/>
          <w:tblHeader/>
        </w:trPr>
        <w:tc>
          <w:tcPr>
            <w:tcW w:w="4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Собственная финансовая обеспеченность                                                    (Итого доходов :  численность населения)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399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319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BB7" w:rsidRDefault="00FB023C" w:rsidP="00FB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383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</w:pP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</w:tabs>
        <w:spacing w:line="240" w:lineRule="auto"/>
        <w:ind w:left="0" w:hanging="2"/>
        <w:jc w:val="center"/>
        <w:rPr>
          <w:color w:val="000000"/>
        </w:rPr>
        <w:sectPr w:rsidR="00DE6BB7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DE6BB7" w:rsidRDefault="00FB023C" w:rsidP="00FB02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:rsidR="00DE6BB7" w:rsidRDefault="00FB023C" w:rsidP="00FB02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к прогнозу социально-экономического развития  Мамоновского сельского  поселения Верхнемамонского муниципального района Воронежской области на  </w:t>
      </w:r>
      <w:r>
        <w:rPr>
          <w:b/>
        </w:rPr>
        <w:t>2024 год и на плановый период 2025 и 2026</w:t>
      </w:r>
      <w:r>
        <w:rPr>
          <w:b/>
          <w:color w:val="000000"/>
        </w:rPr>
        <w:t xml:space="preserve"> годов</w:t>
      </w:r>
    </w:p>
    <w:p w:rsidR="00DE6BB7" w:rsidRDefault="00DE6BB7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        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Разработка прогноза социально-экономического развития Мамоновского сельского поселения на 202</w:t>
      </w:r>
      <w:r>
        <w:t>4</w:t>
      </w:r>
      <w:r>
        <w:rPr>
          <w:color w:val="000000"/>
        </w:rPr>
        <w:t xml:space="preserve"> год и плановый период 202</w:t>
      </w:r>
      <w:r>
        <w:t>5</w:t>
      </w:r>
      <w:r>
        <w:rPr>
          <w:color w:val="000000"/>
        </w:rPr>
        <w:t xml:space="preserve"> и 202</w:t>
      </w:r>
      <w:r>
        <w:t>6</w:t>
      </w:r>
      <w:r>
        <w:rPr>
          <w:color w:val="000000"/>
        </w:rPr>
        <w:t xml:space="preserve"> годов осуществлялась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Стратегии социально-экономического развития Воронежской области на период до 2035 г., Порядком разработки прогноза социально-экономического развития Мамоновского сельского поселения, утвержденным распоряжением администрации</w:t>
      </w:r>
      <w:proofErr w:type="gramEnd"/>
      <w:r>
        <w:rPr>
          <w:color w:val="000000"/>
        </w:rPr>
        <w:t xml:space="preserve"> от 02.06.2014 года № 43-р. 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В основу прогноза социально-экономического развития Мамоновского сельского поселения положены: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итоги и перспективы развития отраслей экономики поселения;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методические рекомендации Министерства экономического развития Российской Федерации;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оценка развития экономики поселения в 202</w:t>
      </w:r>
      <w:r>
        <w:t>3</w:t>
      </w:r>
      <w:r>
        <w:rPr>
          <w:color w:val="000000"/>
        </w:rPr>
        <w:t xml:space="preserve"> году.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При расчете прогнозных показателей использовались рекомендованные Министерством экономического развития Российской Федерации и департаментом экономического развития, инвестиций и внешних связей индексы цен, дифференцированные с учетом развития инфляционных процессов и особенностями функционирования отдельных отраслей и сфер хозяйственного комплекса в текущем году.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За 9 месяцев 2023 года объем инвестиций за счет всех источников финансирования составил  </w:t>
      </w:r>
      <w:r>
        <w:rPr>
          <w:highlight w:val="white"/>
        </w:rPr>
        <w:t>64552</w:t>
      </w:r>
      <w:r>
        <w:rPr>
          <w:color w:val="000000"/>
        </w:rPr>
        <w:t xml:space="preserve"> тыс. руб., в том числе инвестиции в сельхозпредприятиях составили </w:t>
      </w:r>
      <w:r>
        <w:rPr>
          <w:color w:val="000000"/>
          <w:highlight w:val="white"/>
        </w:rPr>
        <w:t>6</w:t>
      </w:r>
      <w:r>
        <w:rPr>
          <w:highlight w:val="white"/>
        </w:rPr>
        <w:t>3452</w:t>
      </w:r>
      <w:r>
        <w:rPr>
          <w:color w:val="000000"/>
          <w:highlight w:val="white"/>
        </w:rPr>
        <w:t xml:space="preserve"> тыс.руб., образовательных учреждениях- 1</w:t>
      </w:r>
      <w:r>
        <w:rPr>
          <w:highlight w:val="white"/>
        </w:rPr>
        <w:t>07</w:t>
      </w:r>
      <w:r>
        <w:rPr>
          <w:color w:val="000000"/>
          <w:highlight w:val="white"/>
        </w:rPr>
        <w:t xml:space="preserve">7 </w:t>
      </w:r>
      <w:r>
        <w:rPr>
          <w:color w:val="000000"/>
        </w:rPr>
        <w:t xml:space="preserve">тыс.руб., учреждение культуры - </w:t>
      </w:r>
      <w:r>
        <w:t>7</w:t>
      </w:r>
      <w:r>
        <w:rPr>
          <w:color w:val="000000"/>
        </w:rPr>
        <w:t xml:space="preserve"> тыс.руб., управление- 1</w:t>
      </w:r>
      <w:r>
        <w:t>77</w:t>
      </w:r>
      <w:r>
        <w:rPr>
          <w:color w:val="000000"/>
        </w:rPr>
        <w:t xml:space="preserve"> тыс.руб.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Объем инвестиций в основной капитал, всего в оценке 202</w:t>
      </w:r>
      <w:r>
        <w:rPr>
          <w:highlight w:val="white"/>
        </w:rPr>
        <w:t>3</w:t>
      </w:r>
      <w:r>
        <w:rPr>
          <w:color w:val="000000"/>
          <w:highlight w:val="white"/>
        </w:rPr>
        <w:t xml:space="preserve"> года составит </w:t>
      </w:r>
      <w:r>
        <w:rPr>
          <w:highlight w:val="white"/>
        </w:rPr>
        <w:t>86070</w:t>
      </w:r>
      <w:r>
        <w:rPr>
          <w:color w:val="000000"/>
          <w:highlight w:val="white"/>
        </w:rPr>
        <w:t xml:space="preserve"> тыс.руб., или 6</w:t>
      </w:r>
      <w:r>
        <w:rPr>
          <w:highlight w:val="white"/>
        </w:rPr>
        <w:t>0,3</w:t>
      </w:r>
      <w:r>
        <w:rPr>
          <w:color w:val="000000"/>
          <w:highlight w:val="white"/>
        </w:rPr>
        <w:t xml:space="preserve"> % от отчетных данных 202</w:t>
      </w:r>
      <w:r>
        <w:rPr>
          <w:highlight w:val="white"/>
        </w:rPr>
        <w:t>2</w:t>
      </w:r>
      <w:r>
        <w:rPr>
          <w:color w:val="000000"/>
          <w:highlight w:val="white"/>
        </w:rPr>
        <w:t xml:space="preserve"> года. В 202</w:t>
      </w:r>
      <w:r>
        <w:rPr>
          <w:highlight w:val="white"/>
        </w:rPr>
        <w:t>4</w:t>
      </w:r>
      <w:r>
        <w:rPr>
          <w:color w:val="000000"/>
          <w:highlight w:val="white"/>
        </w:rPr>
        <w:t xml:space="preserve"> году планируется рост данного показателя до 117000,0 тыс. руб. на 46,4%, в связи с вводом строительства комплекса сельхозпредприятием, в 2024 году - до 118,0 млн. руб, в 2025 году - до 80,0 млн. руб.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Оборот розничной торговли за 9 месяцев 202</w:t>
      </w:r>
      <w:r>
        <w:t>3</w:t>
      </w:r>
      <w:r>
        <w:rPr>
          <w:color w:val="000000"/>
        </w:rPr>
        <w:t xml:space="preserve"> года составил </w:t>
      </w:r>
      <w:r>
        <w:t>10020</w:t>
      </w:r>
      <w:r>
        <w:rPr>
          <w:color w:val="000000"/>
        </w:rPr>
        <w:t xml:space="preserve"> тыс.руб. и оценка 202</w:t>
      </w:r>
      <w:r>
        <w:t>3</w:t>
      </w:r>
      <w:r>
        <w:rPr>
          <w:color w:val="000000"/>
        </w:rPr>
        <w:t xml:space="preserve"> года составляет 1</w:t>
      </w:r>
      <w:r>
        <w:t>34</w:t>
      </w:r>
      <w:r>
        <w:rPr>
          <w:color w:val="000000"/>
        </w:rPr>
        <w:t>00 или 10</w:t>
      </w:r>
      <w:r>
        <w:t>0</w:t>
      </w:r>
      <w:r>
        <w:rPr>
          <w:color w:val="000000"/>
        </w:rPr>
        <w:t>,</w:t>
      </w:r>
      <w:r>
        <w:t>2</w:t>
      </w:r>
      <w:r>
        <w:rPr>
          <w:color w:val="000000"/>
        </w:rPr>
        <w:t xml:space="preserve"> % по отношению к 202</w:t>
      </w:r>
      <w:r>
        <w:t>2</w:t>
      </w:r>
      <w:r>
        <w:rPr>
          <w:color w:val="000000"/>
        </w:rPr>
        <w:t xml:space="preserve"> году. В дальнейшем планируется рост данного показателя: в 202</w:t>
      </w:r>
      <w:r>
        <w:t>4</w:t>
      </w:r>
      <w:r>
        <w:rPr>
          <w:color w:val="000000"/>
        </w:rPr>
        <w:t xml:space="preserve"> году он составит 1</w:t>
      </w:r>
      <w:r>
        <w:t>38</w:t>
      </w:r>
      <w:r>
        <w:rPr>
          <w:color w:val="000000"/>
        </w:rPr>
        <w:t>00 тыс. руб., в 202</w:t>
      </w:r>
      <w:r>
        <w:t>5</w:t>
      </w:r>
      <w:r>
        <w:rPr>
          <w:color w:val="000000"/>
        </w:rPr>
        <w:t xml:space="preserve"> году – 14352 тыс. руб., в 202</w:t>
      </w:r>
      <w:r>
        <w:t>6</w:t>
      </w:r>
      <w:r>
        <w:rPr>
          <w:color w:val="000000"/>
        </w:rPr>
        <w:t xml:space="preserve"> году – 14</w:t>
      </w:r>
      <w:r>
        <w:t>926</w:t>
      </w:r>
      <w:r>
        <w:rPr>
          <w:color w:val="000000"/>
        </w:rPr>
        <w:t xml:space="preserve">,0 млн. руб.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Численность занятого населения в оценке 202</w:t>
      </w:r>
      <w:r>
        <w:t>3</w:t>
      </w:r>
      <w:r>
        <w:rPr>
          <w:color w:val="000000"/>
        </w:rPr>
        <w:t xml:space="preserve"> года составляет 22</w:t>
      </w:r>
      <w:r>
        <w:t>4</w:t>
      </w:r>
      <w:r>
        <w:rPr>
          <w:color w:val="000000"/>
        </w:rPr>
        <w:t xml:space="preserve"> чел.- на уровне по отношению к отчету 202</w:t>
      </w:r>
      <w:r>
        <w:t>2</w:t>
      </w:r>
      <w:r>
        <w:rPr>
          <w:color w:val="000000"/>
        </w:rPr>
        <w:t xml:space="preserve"> года. На последующие годы показатель составит: 202</w:t>
      </w:r>
      <w:r>
        <w:t>4</w:t>
      </w:r>
      <w:r>
        <w:rPr>
          <w:color w:val="000000"/>
        </w:rPr>
        <w:t xml:space="preserve"> год – 22</w:t>
      </w:r>
      <w:r>
        <w:t>4</w:t>
      </w:r>
      <w:r>
        <w:rPr>
          <w:color w:val="000000"/>
        </w:rPr>
        <w:t xml:space="preserve"> чел., на 202</w:t>
      </w:r>
      <w:r>
        <w:t>5</w:t>
      </w:r>
      <w:r>
        <w:rPr>
          <w:color w:val="000000"/>
        </w:rPr>
        <w:t xml:space="preserve"> год - 224 чел., на 202</w:t>
      </w:r>
      <w:r>
        <w:t>6</w:t>
      </w:r>
      <w:r>
        <w:rPr>
          <w:color w:val="000000"/>
        </w:rPr>
        <w:t xml:space="preserve"> год-224 чел.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color w:val="000000"/>
        </w:rPr>
        <w:t xml:space="preserve">Фонд заработной платы организаций увеличился с </w:t>
      </w:r>
      <w:r>
        <w:t>111973</w:t>
      </w:r>
      <w:r>
        <w:rPr>
          <w:color w:val="000000"/>
        </w:rPr>
        <w:t xml:space="preserve"> тыс.руб. в отчете 202</w:t>
      </w:r>
      <w:r>
        <w:t>2</w:t>
      </w:r>
      <w:r>
        <w:rPr>
          <w:color w:val="000000"/>
        </w:rPr>
        <w:t xml:space="preserve"> года до 1</w:t>
      </w:r>
      <w:r>
        <w:t>27089</w:t>
      </w:r>
      <w:r>
        <w:rPr>
          <w:color w:val="000000"/>
        </w:rPr>
        <w:t xml:space="preserve"> тыс.руб. в оценке 202</w:t>
      </w:r>
      <w:r>
        <w:t>3</w:t>
      </w:r>
      <w:r>
        <w:rPr>
          <w:color w:val="000000"/>
        </w:rPr>
        <w:t xml:space="preserve"> года. Увеличение (113,</w:t>
      </w:r>
      <w:r>
        <w:t>5</w:t>
      </w:r>
      <w:r>
        <w:rPr>
          <w:color w:val="000000"/>
        </w:rPr>
        <w:t>%) связано с увеличением среднемесячной заработной платы в организациях с 41</w:t>
      </w:r>
      <w:r>
        <w:t>656</w:t>
      </w:r>
      <w:r>
        <w:rPr>
          <w:color w:val="000000"/>
        </w:rPr>
        <w:t xml:space="preserve"> руб. до </w:t>
      </w:r>
      <w:r>
        <w:t>47280</w:t>
      </w:r>
      <w:r>
        <w:rPr>
          <w:color w:val="000000"/>
        </w:rPr>
        <w:t xml:space="preserve"> руб. На 202</w:t>
      </w:r>
      <w:r>
        <w:t>4</w:t>
      </w:r>
      <w:r>
        <w:rPr>
          <w:color w:val="000000"/>
        </w:rPr>
        <w:t xml:space="preserve"> год данный показатель планируется в размере  </w:t>
      </w:r>
      <w:r>
        <w:t>139163</w:t>
      </w:r>
      <w:r>
        <w:rPr>
          <w:color w:val="000000"/>
        </w:rPr>
        <w:t xml:space="preserve"> тыс.руб., на 202</w:t>
      </w:r>
      <w:r>
        <w:t>5</w:t>
      </w:r>
      <w:r>
        <w:rPr>
          <w:color w:val="000000"/>
        </w:rPr>
        <w:t xml:space="preserve"> год – 1</w:t>
      </w:r>
      <w:r>
        <w:t>51687</w:t>
      </w:r>
      <w:r>
        <w:rPr>
          <w:color w:val="000000"/>
        </w:rPr>
        <w:t xml:space="preserve"> тыс.руб., на 202</w:t>
      </w:r>
      <w:r>
        <w:t>6</w:t>
      </w:r>
      <w:r>
        <w:rPr>
          <w:color w:val="000000"/>
        </w:rPr>
        <w:t xml:space="preserve"> год – 1</w:t>
      </w:r>
      <w:r>
        <w:t>6</w:t>
      </w:r>
      <w:r>
        <w:rPr>
          <w:color w:val="000000"/>
        </w:rPr>
        <w:t>5</w:t>
      </w:r>
      <w:r>
        <w:t>33</w:t>
      </w:r>
      <w:r>
        <w:rPr>
          <w:color w:val="000000"/>
        </w:rPr>
        <w:t>9 тыс.руб.</w:t>
      </w:r>
      <w:r>
        <w:rPr>
          <w:b/>
          <w:color w:val="000000"/>
        </w:rPr>
        <w:t xml:space="preserve">             </w:t>
      </w:r>
    </w:p>
    <w:p w:rsidR="00DE6BB7" w:rsidRDefault="00FB023C" w:rsidP="00FB023C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</w:pPr>
      <w:r>
        <w:rPr>
          <w:b/>
          <w:color w:val="000000"/>
        </w:rPr>
        <w:t xml:space="preserve">  </w:t>
      </w:r>
    </w:p>
    <w:p w:rsidR="00DE6BB7" w:rsidRDefault="00FB023C" w:rsidP="00DE6BB7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</w:t>
      </w:r>
    </w:p>
    <w:sectPr w:rsidR="00DE6BB7" w:rsidSect="00DE6BB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BB7"/>
    <w:rsid w:val="004977F2"/>
    <w:rsid w:val="00D238EC"/>
    <w:rsid w:val="00DE6BB7"/>
    <w:rsid w:val="00FB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D493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noProof/>
      <w:position w:val="-1"/>
    </w:rPr>
  </w:style>
  <w:style w:type="paragraph" w:styleId="1">
    <w:name w:val="heading 1"/>
    <w:basedOn w:val="a"/>
    <w:next w:val="a"/>
    <w:autoRedefine/>
    <w:hidden/>
    <w:qFormat/>
    <w:rsid w:val="001D4931"/>
    <w:pPr>
      <w:keepNext/>
    </w:pPr>
    <w:rPr>
      <w:b/>
      <w:bCs/>
    </w:rPr>
  </w:style>
  <w:style w:type="paragraph" w:styleId="2">
    <w:name w:val="heading 2"/>
    <w:basedOn w:val="normal"/>
    <w:next w:val="normal"/>
    <w:rsid w:val="001D49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hidden/>
    <w:qFormat/>
    <w:rsid w:val="001D4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rsid w:val="001D493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D49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D493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DE6BB7"/>
  </w:style>
  <w:style w:type="table" w:customStyle="1" w:styleId="TableNormal">
    <w:name w:val="Table Normal"/>
    <w:rsid w:val="00DE6B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93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D4931"/>
  </w:style>
  <w:style w:type="table" w:customStyle="1" w:styleId="TableNormal0">
    <w:name w:val="Table Normal"/>
    <w:rsid w:val="001D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1D4931"/>
  </w:style>
  <w:style w:type="table" w:customStyle="1" w:styleId="TableNormal1">
    <w:name w:val="Table Normal"/>
    <w:rsid w:val="001D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D4931"/>
  </w:style>
  <w:style w:type="table" w:customStyle="1" w:styleId="TableNormal2">
    <w:name w:val="Table Normal"/>
    <w:rsid w:val="001D49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1D4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autoRedefine/>
    <w:hidden/>
    <w:qFormat/>
    <w:rsid w:val="001D4931"/>
    <w:rPr>
      <w:rFonts w:ascii="Tahoma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6">
    <w:name w:val="Table Grid"/>
    <w:basedOn w:val="a1"/>
    <w:autoRedefine/>
    <w:hidden/>
    <w:qFormat/>
    <w:rsid w:val="001D493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utoRedefine/>
    <w:hidden/>
    <w:qFormat/>
    <w:rsid w:val="001D4931"/>
    <w:rPr>
      <w:rFonts w:ascii="Cambria" w:eastAsia="Times New Roman" w:hAnsi="Cambria" w:cs="Times New Roman"/>
      <w:b/>
      <w:bCs/>
      <w:noProof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7">
    <w:name w:val="Subtitle"/>
    <w:basedOn w:val="normal0"/>
    <w:next w:val="normal0"/>
    <w:rsid w:val="00DE6BB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1D493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DE6B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DE6B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DE6B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DE6B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mFiB6afG0ua5w9Z5TQsxW0xog==">CgMxLjAyCGguZ2pkZ3hzOAByITFrdXpPazNaY3RyT0ZHdjdVb28tTUZ0YlZUUEoyd2wwVw==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1541</Words>
  <Characters>8790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mamon</cp:lastModifiedBy>
  <cp:revision>4</cp:revision>
  <dcterms:created xsi:type="dcterms:W3CDTF">2018-12-10T08:26:00Z</dcterms:created>
  <dcterms:modified xsi:type="dcterms:W3CDTF">2023-11-23T08:33:00Z</dcterms:modified>
</cp:coreProperties>
</file>