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ВЕРХНЕМАМОНСКОГО МУНИЦИПАЛЬНОГО РАЙОНА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«»      2024 г.                                                                                                             № __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---------------------------------------------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Мамоновка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5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а» на 2020-2026 годы»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2020-2026 годы»:</w:t>
      </w: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1.1.Наименование постановления администрации Верхнемамонского муниципального района от 07.11.2019 № 27 «Об утверждении муниципальной программы Мамоновского сельского поселения Верхнемамонского муниципального района Воронежско</w:t>
      </w:r>
      <w:r>
        <w:rPr>
          <w:rFonts w:ascii="Times New Roman" w:eastAsia="Times New Roman" w:hAnsi="Times New Roman" w:cs="Times New Roman"/>
          <w:sz w:val="24"/>
          <w:szCs w:val="24"/>
        </w:rPr>
        <w:t>й области «Социальная сфера» на 2020-2026 годы» изложить в следующей редакции:</w:t>
      </w: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2020-2028 годы».</w:t>
      </w:r>
    </w:p>
    <w:p w:rsidR="00EC71A5" w:rsidRDefault="00EC71A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1.2. Пункт 1 постановления изложить в следующей редакции:</w:t>
      </w: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«1. Утвердить прилагаемую муниципальную программу Мамоновского сельского поселения Верхнемамонского муниципального района Воронежской области «Социальная сфера» на 2020-2028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1.3.Изложить Муниципальную программу Мамоновского сельского поселения Верхнемамонского муниципального района Воронежской области «Социальная сфера» на 2020-2028 годы» в новой редакции согласно приложению к настоящему постановлению.</w:t>
      </w:r>
    </w:p>
    <w:p w:rsidR="00EC71A5" w:rsidRDefault="00EC71A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Мамоновского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О.Н.Ворфоломеева</w:t>
      </w:r>
      <w:proofErr w:type="spellEnd"/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от   ..2024 года №  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affff1"/>
        <w:tblW w:w="10605" w:type="dxa"/>
        <w:tblInd w:w="-709" w:type="dxa"/>
        <w:tblLayout w:type="fixed"/>
        <w:tblLook w:val="0000"/>
      </w:tblPr>
      <w:tblGrid>
        <w:gridCol w:w="1860"/>
        <w:gridCol w:w="8745"/>
      </w:tblGrid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2020-2028 годы.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программы: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EC71A5">
        <w:trPr>
          <w:cantSplit/>
          <w:trHeight w:val="26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социальной поддержки и социального обслуживания населения.</w:t>
            </w:r>
          </w:p>
        </w:tc>
      </w:tr>
      <w:tr w:rsidR="00EC71A5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оплачиваемых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общественных работ.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населения. 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коэффициента напряженности на 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рынке труда;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реализации:  2020-2028 годы, выделение отдельных этапов реализации программы не предусмотрено.</w:t>
            </w:r>
          </w:p>
        </w:tc>
      </w:tr>
      <w:tr w:rsidR="00EC71A5">
        <w:trPr>
          <w:cantSplit/>
          <w:trHeight w:val="29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муниципальной программы составляет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18256,7 тыс. рублей,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федеральный бюджет – 0,0  тыс. рублей.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областной бюджет –    580,0 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местный бюджет – 17676,7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ебюджетные  средства –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2216,3 тыс. рублей,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 2216,3 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2658,7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–  2658,7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3254,1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580,0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2674,1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–3243,9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–3243,9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3237,2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3237,2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1749,0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1749,0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1897,5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1897,5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1.Ежегодное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еличение количества жителей сельского поселения посещающих культурные мероприятия;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2.Соответствие заработной платы работников муниципальных учреждений культуры указу Президента РФ №597 от 07.05.2012.;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3.Увеличение доли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 населения ежегодно.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4.Доведение доли граждан, получивших материальную помощь из бюджета в общей доле граждан, обратившихся за материальной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до 100%;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не менее 1 договора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общественные работы ежегодно.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Общая характеристика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Верхнемамонского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Воронежской области».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Мамоновском сельском поселении функционирует МКУ «Центр культуры Мамоновского сельского поселения Верхнемамонского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ведутся различные кружки и занятия. Работники учреждения проводят в среднем 200 мероприятий в год, организуют выставки.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переход к  новому уровню функционирования отрасли культуры, включая библиотечное, музейное дело,  развитие традиционной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дной  культуры.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такого перехода  предполагает: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качественное изменение подходов к оказанию услуг  в сфере культуры,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улучшения материально-технической базы отрасли,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кадрового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тенциала;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и восстановление историко-культурного и природного наследия Мамоновского  сельского поселения.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физкультурно-массовой и спортивной работы в сельском поселении осуществляют 1 учитель физической культуры образовательного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 Функционирует 7 спортивных сооружений, в том числе: 1 спортивный зал в образовательном учреждении, 6 детских и спортивных площадок. Все находятся в муниципальной собственности.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поселении действуют секции по футболу, волейболу и другим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 спорта, общее количество участников 98, в том числе детей 67.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долгосрочных задач невозможно без конструктивного взаимодействия между поколениями.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Мероприятия Программы являются дополнительными к действующему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государственных гарантий граждан на труд и мерой, способной изменить либо удерживать в стабил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 работы впервые начинающим свою трудовую деятельность.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муниципальной политики в сфере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  в сфере культуры:</w:t>
      </w:r>
    </w:p>
    <w:p w:rsidR="00EC71A5" w:rsidRDefault="003051EE" w:rsidP="0030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EC71A5" w:rsidRDefault="003051EE" w:rsidP="0030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EC71A5" w:rsidRDefault="003051EE" w:rsidP="0030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сохранности и всеобщей доступност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информационных ресурсов:  фондов библиотек.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пропаганда здорового образа жизни среди жителей сельского поселения;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мер государственной социа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поддержки граждан, установленных законодательством;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сохранения ранее достигнутого уровня социальной поддержки граждан;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Цели, задачи и показатели (индикаторы) достижения целей и решения задач муниципальной программы.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вий, обеспечивающих возможность гражданам систематически заниматься физической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предполагается решение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библиотечного обслуживания населения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жителей поселения услугами организаций культуры.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жизни.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Социальная поддержка отдельных категорий граждан.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Организация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оплачиваемых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общественных работ.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Число посещений культурных мероприятий в расчете на 1 жителя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Среднемесячная заработная плата работников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населения, систематически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спортом, в общей численности населения. 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граждан, получивших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ьную помощь, из количества граждан обратившихся за материальной помощью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коэффициента напряженности на полном рынке труда;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показателей (индикаторов) представлены в приложении 1.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EC71A5" w:rsidRDefault="003051EE" w:rsidP="003051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1.Ежегодное увеличение количества жителей сельского поселения посещающих культурные мероприятия;</w:t>
      </w:r>
    </w:p>
    <w:p w:rsidR="00EC71A5" w:rsidRDefault="003051EE" w:rsidP="003051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2.Соответствие заработ</w:t>
      </w:r>
      <w:r>
        <w:rPr>
          <w:rFonts w:ascii="Times New Roman" w:eastAsia="Times New Roman" w:hAnsi="Times New Roman" w:cs="Times New Roman"/>
          <w:sz w:val="24"/>
          <w:szCs w:val="24"/>
        </w:rPr>
        <w:t>ной платы работников муниципальных учреждений культуры указу Президента РФ №597 от 07.05.2012.;</w:t>
      </w:r>
    </w:p>
    <w:p w:rsidR="00EC71A5" w:rsidRDefault="003051EE" w:rsidP="003051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3.Увеличение доли населения, систематически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спортом, в общей численности населения ежегодно. </w:t>
      </w:r>
    </w:p>
    <w:p w:rsidR="00EC71A5" w:rsidRDefault="003051EE" w:rsidP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EC71A5" w:rsidRDefault="003051EE" w:rsidP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5.Заключение не менее 1 договора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работы ежегодно.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 этапы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срок реализации подпрограммы рассчитан на период с 2020 по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(в один этап).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«Финансовое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средств местного бюджета на выполнение программных мероприятий на период действия программы составит 18256,7 тыс. рублей.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2"/>
        <w:tblW w:w="98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5"/>
        <w:gridCol w:w="1020"/>
        <w:gridCol w:w="915"/>
        <w:gridCol w:w="960"/>
        <w:gridCol w:w="885"/>
        <w:gridCol w:w="885"/>
        <w:gridCol w:w="900"/>
        <w:gridCol w:w="915"/>
        <w:gridCol w:w="990"/>
        <w:gridCol w:w="585"/>
      </w:tblGrid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1A5">
        <w:trPr>
          <w:cantSplit/>
          <w:trHeight w:val="502"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0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EC71A5" w:rsidRDefault="003051EE" w:rsidP="003051EE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«Социальная сфера» на 2020-2028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приведены в приложении 2.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рисков реализации муниципальной программы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материально-техническое и финансовое обеспечение полномочий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местного самоуправления;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Для управления рисками предусмотрено проведение в течение всего срока выполнения программы мониторинга и прогнозирования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текущих тенденций в сфере реализации программы и при необходимости актуализация плана реализации программы.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данных рисков - риски низкие.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EC71A5" w:rsidRDefault="003051EE" w:rsidP="003051EE">
      <w:pPr>
        <w:widowControl w:val="0"/>
        <w:tabs>
          <w:tab w:val="left" w:pos="127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раммы, подпрограмм и основных мероприятий и их плановых значений по формуле: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C71A5" w:rsidRDefault="003051EE" w:rsidP="003051EE">
      <w:pPr>
        <w:widowControl w:val="0"/>
        <w:tabs>
          <w:tab w:val="left" w:pos="3119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</w:t>
      </w:r>
      <w:r>
        <w:rPr>
          <w:rFonts w:ascii="Times New Roman" w:eastAsia="Times New Roman" w:hAnsi="Times New Roman" w:cs="Times New Roman"/>
          <w:sz w:val="24"/>
          <w:szCs w:val="24"/>
        </w:rPr>
        <w:t>), желаемой тенденцией развития которых является снижение значений);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C71A5" w:rsidRDefault="003051EE" w:rsidP="003051EE">
      <w:pPr>
        <w:widowControl w:val="0"/>
        <w:tabs>
          <w:tab w:val="left" w:pos="156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ятий муниципальной программы (подпрограмм, основных мероприятий);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4485" cy="3524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323850" cy="3238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</w:t>
      </w:r>
      <w:r>
        <w:rPr>
          <w:rFonts w:ascii="Times New Roman" w:eastAsia="Times New Roman" w:hAnsi="Times New Roman" w:cs="Times New Roman"/>
          <w:sz w:val="24"/>
          <w:szCs w:val="24"/>
        </w:rPr>
        <w:t>цию муниципальной программы (подпрограмм, основных мероприятий) на соответствующий отчетный период.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</w:t>
      </w:r>
      <w:r>
        <w:rPr>
          <w:rFonts w:ascii="Times New Roman" w:eastAsia="Times New Roman" w:hAnsi="Times New Roman" w:cs="Times New Roman"/>
          <w:sz w:val="24"/>
          <w:szCs w:val="24"/>
        </w:rPr>
        <w:t>ровнем эффективности, если: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оцентов, уровень финансирования реализации мероприятий всех подпрограмм (основных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униципальной программы составил не менее 90 процентов;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95 процентов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пальная программа считается реализуемой с удовлетворительным уровнем эффективности, если: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</w:t>
      </w:r>
      <w:r>
        <w:rPr>
          <w:rFonts w:ascii="Times New Roman" w:eastAsia="Times New Roman" w:hAnsi="Times New Roman" w:cs="Times New Roman"/>
          <w:sz w:val="24"/>
          <w:szCs w:val="24"/>
        </w:rPr>
        <w:t>еализации муниципальной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ее реализации признается неудовлетворительным.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1A5" w:rsidSect="003051EE">
          <w:pgSz w:w="11906" w:h="16838"/>
          <w:pgMar w:top="709" w:right="850" w:bottom="1134" w:left="1701" w:header="709" w:footer="709" w:gutter="0"/>
          <w:pgNumType w:start="1"/>
          <w:cols w:space="720"/>
        </w:sect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показателях (индикаторах) муниципальной программы Мамоновского сельского поселения «Социальная сфера» на 2020-2028 годы и их значениях.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3"/>
        <w:tblW w:w="147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3135"/>
        <w:gridCol w:w="1320"/>
        <w:gridCol w:w="735"/>
        <w:gridCol w:w="885"/>
        <w:gridCol w:w="1080"/>
        <w:gridCol w:w="885"/>
        <w:gridCol w:w="1035"/>
        <w:gridCol w:w="1080"/>
        <w:gridCol w:w="1035"/>
        <w:gridCol w:w="990"/>
        <w:gridCol w:w="1005"/>
        <w:gridCol w:w="1050"/>
      </w:tblGrid>
      <w:tr w:rsidR="00EC71A5">
        <w:trPr>
          <w:cantSplit/>
          <w:trHeight w:val="1125"/>
          <w:tblHeader/>
        </w:trPr>
        <w:tc>
          <w:tcPr>
            <w:tcW w:w="525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proofErr w:type="spellEnd"/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5" w:type="dxa"/>
            <w:gridSpan w:val="9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EC71A5">
        <w:trPr>
          <w:cantSplit/>
          <w:trHeight w:val="315"/>
          <w:tblHeader/>
        </w:trPr>
        <w:tc>
          <w:tcPr>
            <w:tcW w:w="525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(оценка)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  <w:tc>
          <w:tcPr>
            <w:tcW w:w="990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0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</w:tr>
      <w:tr w:rsidR="00EC71A5">
        <w:trPr>
          <w:cantSplit/>
          <w:trHeight w:val="31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71A5">
        <w:trPr>
          <w:cantSplit/>
          <w:trHeight w:val="315"/>
          <w:tblHeader/>
        </w:trPr>
        <w:tc>
          <w:tcPr>
            <w:tcW w:w="14760" w:type="dxa"/>
            <w:gridSpan w:val="13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СФЕРА"</w:t>
            </w:r>
          </w:p>
        </w:tc>
      </w:tr>
      <w:tr w:rsidR="00EC71A5">
        <w:trPr>
          <w:cantSplit/>
          <w:trHeight w:val="630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71A5">
        <w:trPr>
          <w:cantSplit/>
          <w:trHeight w:val="79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9,8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9,5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11,1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11,7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12,6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12,8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13,2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13,6</w:t>
            </w:r>
          </w:p>
        </w:tc>
      </w:tr>
      <w:tr w:rsidR="00EC71A5">
        <w:trPr>
          <w:cantSplit/>
          <w:trHeight w:val="61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27,8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28,9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33,4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38,7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43,8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47,9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52,2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56,5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61,2</w:t>
            </w:r>
          </w:p>
        </w:tc>
      </w:tr>
      <w:tr w:rsidR="00EC71A5">
        <w:trPr>
          <w:cantSplit/>
          <w:trHeight w:val="94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1.2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61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8,5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8,9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9,0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9,2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</w:tr>
      <w:tr w:rsidR="00EC71A5">
        <w:trPr>
          <w:cantSplit/>
          <w:trHeight w:val="1170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1.3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1364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1A5">
        <w:trPr>
          <w:cantSplit/>
          <w:trHeight w:val="103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3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630"/>
          <w:tblHeader/>
        </w:trPr>
        <w:tc>
          <w:tcPr>
            <w:tcW w:w="52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13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   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EC71A5" w:rsidRDefault="003051EE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EC71A5" w:rsidRDefault="003051EE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«Социальная сфера» на 2020-2028 годы</w:t>
      </w:r>
    </w:p>
    <w:p w:rsidR="00EC71A5" w:rsidRDefault="00EC71A5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71A5" w:rsidRDefault="00EC71A5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4"/>
        <w:tblW w:w="150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"/>
        <w:gridCol w:w="3645"/>
        <w:gridCol w:w="945"/>
        <w:gridCol w:w="6240"/>
        <w:gridCol w:w="3750"/>
      </w:tblGrid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(индикатора)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71A5" w:rsidRDefault="003051EE" w:rsidP="003051EE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71A5" w:rsidRDefault="003051EE" w:rsidP="003051EE">
            <w:pPr>
              <w:widowControl w:val="0"/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Показатель рассчитывается по формуле: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= (A(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+ B(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/S(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где:</w:t>
            </w:r>
            <w:proofErr w:type="gramEnd"/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- число посещений культурных мероприятий на жителя;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- число посещений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библиотек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- число посещений культурно-массовых мероприятий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типа и иных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– среднегодовая численность населения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отчетный период. 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– численность населения муниципального </w:t>
            </w:r>
            <w:r>
              <w:rPr>
                <w:rFonts w:ascii="Times New Roman" w:eastAsia="Times New Roman" w:hAnsi="Times New Roman" w:cs="Times New Roman"/>
              </w:rPr>
              <w:t>образования на конец года, чел;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6-НК и № 7-НК за год.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срм=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((Ф/Ч)/12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тыс.руб.;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 – фонд оплаты труда работников культуры,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 –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реднегодовая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Д=К/Ч*100%,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К – количество жителей, участвовавших в спортивных мероприятиях, а также посещающих 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– среднегодовая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;.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 главы Мамоновского сельского поселения о результатах своей деятельности по итогам года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EC71A5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/О*100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получивших материальную помощь граждан, О – количество обратившихся граждан за материальной помощью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EC71A5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распоряжений о приеме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отчетном году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регистрации распоряжений администрации Мамоновского сельского поселения</w:t>
            </w:r>
          </w:p>
          <w:p w:rsidR="00EC71A5" w:rsidRDefault="00EC71A5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EC71A5" w:rsidRDefault="00EC71A5" w:rsidP="003051EE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Мамоновском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2020-2028 годы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5"/>
        <w:tblW w:w="15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5"/>
        <w:gridCol w:w="2805"/>
        <w:gridCol w:w="2235"/>
        <w:gridCol w:w="915"/>
        <w:gridCol w:w="945"/>
        <w:gridCol w:w="915"/>
        <w:gridCol w:w="900"/>
        <w:gridCol w:w="1035"/>
        <w:gridCol w:w="930"/>
        <w:gridCol w:w="915"/>
        <w:gridCol w:w="915"/>
        <w:gridCol w:w="645"/>
        <w:gridCol w:w="705"/>
      </w:tblGrid>
      <w:tr w:rsidR="00EC71A5">
        <w:trPr>
          <w:cantSplit/>
          <w:trHeight w:val="900"/>
          <w:tblHeader/>
        </w:trPr>
        <w:tc>
          <w:tcPr>
            <w:tcW w:w="1365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05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енование муниципальной программы, подпрограммы, основного мероприятия </w:t>
            </w:r>
          </w:p>
        </w:tc>
        <w:tc>
          <w:tcPr>
            <w:tcW w:w="223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ресурсного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820" w:type="dxa"/>
            <w:gridSpan w:val="10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C71A5">
        <w:trPr>
          <w:cantSplit/>
          <w:trHeight w:val="296"/>
          <w:tblHeader/>
        </w:trPr>
        <w:tc>
          <w:tcPr>
            <w:tcW w:w="136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18256,7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319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17676,7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7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Align w:val="center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18251,9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416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17671,9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416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68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реализации муниципальной программы  "Социальная сфера"  на 2024 год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6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EC71A5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стном бюджете, на 2024 год</w:t>
            </w:r>
          </w:p>
        </w:tc>
      </w:tr>
      <w:tr w:rsidR="00EC71A5">
        <w:trPr>
          <w:cantSplit/>
          <w:trHeight w:val="1842"/>
          <w:tblHeader/>
        </w:trPr>
        <w:tc>
          <w:tcPr>
            <w:tcW w:w="850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79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71A5">
        <w:trPr>
          <w:cantSplit/>
          <w:trHeight w:val="1008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</w:tr>
      <w:tr w:rsidR="00EC71A5">
        <w:trPr>
          <w:cantSplit/>
          <w:trHeight w:val="1987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91408011100190590000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91408011100178490000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</w:tr>
      <w:tr w:rsidR="00EC71A5">
        <w:trPr>
          <w:cantSplit/>
          <w:trHeight w:val="1905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91411011100290410244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832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1905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1A5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EC7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71A5" w:rsidSect="00EC71A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Antique Ol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F44"/>
    <w:multiLevelType w:val="multilevel"/>
    <w:tmpl w:val="41EC7A0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8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8"/>
      </w:pPr>
      <w:rPr>
        <w:b w:val="0"/>
        <w:vertAlign w:val="baseline"/>
      </w:rPr>
    </w:lvl>
  </w:abstractNum>
  <w:abstractNum w:abstractNumId="1">
    <w:nsid w:val="1E3C1D4B"/>
    <w:multiLevelType w:val="multilevel"/>
    <w:tmpl w:val="16A2C30C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2C224E34"/>
    <w:multiLevelType w:val="multilevel"/>
    <w:tmpl w:val="E0DE3368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3">
    <w:nsid w:val="3453078A"/>
    <w:multiLevelType w:val="multilevel"/>
    <w:tmpl w:val="F16C4E60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E550C19"/>
    <w:multiLevelType w:val="multilevel"/>
    <w:tmpl w:val="B2480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5725A5D"/>
    <w:multiLevelType w:val="multilevel"/>
    <w:tmpl w:val="BD422A8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7F07B8B"/>
    <w:multiLevelType w:val="multilevel"/>
    <w:tmpl w:val="9410C636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1A5"/>
    <w:rsid w:val="003051EE"/>
    <w:rsid w:val="00E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7E2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normal"/>
    <w:next w:val="normal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07E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C71A5"/>
  </w:style>
  <w:style w:type="table" w:customStyle="1" w:styleId="TableNormal">
    <w:name w:val="Table Normal"/>
    <w:rsid w:val="00EC7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7E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7E27"/>
  </w:style>
  <w:style w:type="table" w:customStyle="1" w:styleId="TableNormal0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07E27"/>
  </w:style>
  <w:style w:type="table" w:customStyle="1" w:styleId="TableNormal7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0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1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normal0"/>
    <w:next w:val="normal0"/>
    <w:rsid w:val="00EC71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OxKjtcav6EBDARXs9Cl/hGB7Q==">CgMxLjA4AHIhMUk3ZW9pT1BTLXFtTm1LVUVnVXhrOXFNQ1JxbVdXUDJf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5045</Words>
  <Characters>28761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3</cp:revision>
  <dcterms:created xsi:type="dcterms:W3CDTF">2019-10-18T07:42:00Z</dcterms:created>
  <dcterms:modified xsi:type="dcterms:W3CDTF">2024-10-15T10:03:00Z</dcterms:modified>
</cp:coreProperties>
</file>