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ПРОЕКТ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b/>
          <w:color w:val="000000"/>
          <w:sz w:val="24"/>
          <w:szCs w:val="24"/>
        </w:rPr>
        <w:t>АДМИНИСТРАЦИЯ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МАМОНОВСКОГО СЕЛЬСКОГО ПОСЕЛЕНИЯ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ВЕРХНЕМАМОНСКОГО МУНИЦИПАЛЬНОГО РАЙОНА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ВОРОНЕЖСКОЙ ОБЛАСТИ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ПОСТАНОВЛЕНИЕ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 «</w:t>
      </w:r>
      <w:r>
        <w:rPr>
          <w:b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</w:t>
      </w:r>
      <w:r>
        <w:rPr>
          <w:b/>
          <w:color w:val="000000"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г.                                                                                                               №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---------------------------------------------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 Мамоновка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right="425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 внесении изменений в постановление администрации Мамоновского сельского посел</w:t>
      </w:r>
      <w:r>
        <w:rPr>
          <w:b/>
          <w:color w:val="000000"/>
          <w:sz w:val="24"/>
          <w:szCs w:val="24"/>
        </w:rPr>
        <w:t>ения от 07.11.2019 года № 27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сфера» на 2020-2025 годы»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Мамоновского сельского поселения от 17.04.2020 г. № 13 «Об утверждении Порядка принятия решений о разработке, реализации и оценке эффективности муниципальны</w:t>
      </w:r>
      <w:r>
        <w:rPr>
          <w:color w:val="000000"/>
          <w:sz w:val="24"/>
          <w:szCs w:val="24"/>
        </w:rPr>
        <w:t>х программ Мамоновского сельского поселения Верхнемамонского муниципального района Воронежской области», администрация Мамоновского сельского поселения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ПОСТАНОВЛЯЕТ: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Внести изменения в постановление администрации Мамоновского сельского поселения от 07.</w:t>
      </w:r>
      <w:r>
        <w:rPr>
          <w:color w:val="000000"/>
          <w:sz w:val="24"/>
          <w:szCs w:val="24"/>
        </w:rPr>
        <w:t>11.2019 года № 27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сфера» на 2020-2025 годы»: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>
        <w:rPr>
          <w:sz w:val="24"/>
          <w:szCs w:val="24"/>
        </w:rPr>
        <w:t xml:space="preserve">Продлить срок реализации муниципальной программы Мамоновского </w:t>
      </w:r>
      <w:r>
        <w:rPr>
          <w:sz w:val="24"/>
          <w:szCs w:val="24"/>
        </w:rPr>
        <w:t>сельского поселения Верхнемамонского муниципального района Воронежской области «Социальная сфера» на 2020-2025 годы до 2026 года.</w:t>
      </w:r>
    </w:p>
    <w:p w:rsidR="00007E27" w:rsidRDefault="000B38CA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Изложить муниципальную программу Мамоновского сельского поселения Верхнемамонского муниципального района Воронежской обла</w:t>
      </w:r>
      <w:r>
        <w:rPr>
          <w:sz w:val="24"/>
          <w:szCs w:val="24"/>
        </w:rPr>
        <w:t>сти «Социальная сфера» на 2020-2026 годы в новой редакции согласно приложению к настоящему постановлению.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</w:t>
      </w:r>
      <w:r>
        <w:rPr>
          <w:color w:val="000000"/>
          <w:sz w:val="24"/>
          <w:szCs w:val="24"/>
        </w:rPr>
        <w:t xml:space="preserve">мамонского муниципального района Воронежской области».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Мамоновского сельского поселения                      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                     О.Н.Ворфоломеева</w:t>
      </w:r>
      <w:r>
        <w:br w:type="page"/>
      </w: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Утверждено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постановлением администрации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Мамоновского сельского поселения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                                      </w:t>
      </w:r>
      <w:r>
        <w:rPr>
          <w:color w:val="000000"/>
          <w:sz w:val="24"/>
          <w:szCs w:val="24"/>
        </w:rPr>
        <w:t xml:space="preserve">от </w:t>
      </w:r>
      <w:r>
        <w:rPr>
          <w:sz w:val="24"/>
          <w:szCs w:val="24"/>
        </w:rPr>
        <w:t xml:space="preserve">  .  .</w:t>
      </w:r>
      <w:r>
        <w:rPr>
          <w:color w:val="000000"/>
          <w:sz w:val="24"/>
          <w:szCs w:val="24"/>
        </w:rPr>
        <w:t>202</w:t>
      </w:r>
      <w:r>
        <w:rPr>
          <w:sz w:val="24"/>
          <w:szCs w:val="24"/>
        </w:rPr>
        <w:t xml:space="preserve">4 </w:t>
      </w:r>
      <w:r>
        <w:rPr>
          <w:color w:val="000000"/>
          <w:sz w:val="24"/>
          <w:szCs w:val="24"/>
        </w:rPr>
        <w:t xml:space="preserve">года №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ПАСПОРТ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муниципальной программы  Мамоновского сельского поселения Верхнемамонского муниципального района Воронежской области</w:t>
      </w:r>
    </w:p>
    <w:tbl>
      <w:tblPr>
        <w:tblStyle w:val="afffb"/>
        <w:tblW w:w="10605" w:type="dxa"/>
        <w:tblInd w:w="-601" w:type="dxa"/>
        <w:tblLayout w:type="fixed"/>
        <w:tblLook w:val="0000"/>
      </w:tblPr>
      <w:tblGrid>
        <w:gridCol w:w="1860"/>
        <w:gridCol w:w="8745"/>
      </w:tblGrid>
      <w:tr w:rsidR="00007E27">
        <w:trPr>
          <w:cantSplit/>
          <w:trHeight w:val="537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«Социальная сфера» на 2020-202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007E27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Мамоновского сельского поселения Верх</w:t>
            </w:r>
            <w:r>
              <w:rPr>
                <w:color w:val="000000"/>
                <w:sz w:val="24"/>
                <w:szCs w:val="24"/>
              </w:rPr>
              <w:t>немамонского муниципального района Воронежской области</w:t>
            </w:r>
          </w:p>
        </w:tc>
      </w:tr>
      <w:tr w:rsidR="00007E27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области,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«Центр культуры Мамоновского сельского поселения Верхнемамонского муниципального района Воронежской области»</w:t>
            </w:r>
          </w:p>
        </w:tc>
      </w:tr>
      <w:tr w:rsidR="00007E27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007E27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подпрограмм в данной муниципальной программе не предусмотрено.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мероп</w:t>
            </w:r>
            <w:r>
              <w:rPr>
                <w:color w:val="000000"/>
                <w:sz w:val="24"/>
                <w:szCs w:val="24"/>
              </w:rPr>
              <w:t>риятия муниципальной программы:</w:t>
            </w:r>
          </w:p>
          <w:p w:rsidR="00007E27" w:rsidRDefault="000B38C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  <w:p w:rsidR="00007E27" w:rsidRDefault="000B38C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«Совершенствование мероприятий по развитию физической культуры и массового спорта в Мамоновском сельском поселении»</w:t>
            </w:r>
          </w:p>
          <w:p w:rsidR="00007E27" w:rsidRDefault="000B38C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обеспечения социальных выплат отдельным категориям граждан»</w:t>
            </w:r>
          </w:p>
          <w:p w:rsidR="00007E27" w:rsidRDefault="000B38C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«Фин</w:t>
            </w:r>
            <w:r>
              <w:rPr>
                <w:color w:val="000000"/>
                <w:sz w:val="24"/>
                <w:szCs w:val="24"/>
              </w:rPr>
              <w:t>ансовое обеспечение выполнения других расходных обязательств органа местного самоуправления - администрации Мамоновского сельского поселения»</w:t>
            </w:r>
          </w:p>
        </w:tc>
      </w:tr>
      <w:tr w:rsidR="00007E27">
        <w:trPr>
          <w:cantSplit/>
          <w:trHeight w:val="26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многообразной и полноценной культурной жизни населения Мамоновского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</w:t>
            </w:r>
            <w:r>
              <w:rPr>
                <w:color w:val="000000"/>
                <w:sz w:val="24"/>
                <w:szCs w:val="24"/>
              </w:rPr>
              <w:t>еры социальной поддержки и социального обслуживания населения.</w:t>
            </w:r>
          </w:p>
        </w:tc>
      </w:tr>
      <w:tr w:rsidR="00007E27">
        <w:trPr>
          <w:cantSplit/>
          <w:trHeight w:val="267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E27" w:rsidRDefault="000B38C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библиотечного обслуживания населения</w:t>
            </w:r>
          </w:p>
          <w:p w:rsidR="00007E27" w:rsidRDefault="000B38C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жителей поселения услугами организаций культуры.</w:t>
            </w:r>
          </w:p>
          <w:p w:rsidR="00007E27" w:rsidRDefault="000B38C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      </w:r>
          </w:p>
          <w:p w:rsidR="00007E27" w:rsidRDefault="000B38C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отдельных категорий граждан.</w:t>
            </w:r>
          </w:p>
          <w:p w:rsidR="00007E27" w:rsidRDefault="000B38C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оплачиваемых общественных работ.</w:t>
            </w:r>
          </w:p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67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8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E27" w:rsidRDefault="000B38C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жителей сельского поселения посещающих библиотеки;</w:t>
            </w:r>
          </w:p>
          <w:p w:rsidR="00007E27" w:rsidRDefault="000B38C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населения, охваченного мероприятиями в сфере культуры, от общей численности населения;</w:t>
            </w:r>
          </w:p>
          <w:p w:rsidR="00007E27" w:rsidRDefault="000B38C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населения, систематически занимающихся фи</w:t>
            </w:r>
            <w:r>
              <w:rPr>
                <w:color w:val="000000"/>
                <w:sz w:val="24"/>
                <w:szCs w:val="24"/>
              </w:rPr>
              <w:t xml:space="preserve">зической культурой и спортом, в общей численности населения. </w:t>
            </w:r>
          </w:p>
          <w:p w:rsidR="00007E27" w:rsidRDefault="000B38C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  <w:p w:rsidR="00007E27" w:rsidRDefault="000B38C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коэффициента напряженности на полном рынке труда;</w:t>
            </w:r>
          </w:p>
        </w:tc>
      </w:tr>
      <w:tr w:rsidR="00007E27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реализации:  2020-202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годы, выделение отдельных этапов реализации программы не предусмотрено.</w:t>
            </w:r>
          </w:p>
        </w:tc>
      </w:tr>
      <w:tr w:rsidR="00007E27">
        <w:trPr>
          <w:cantSplit/>
          <w:trHeight w:val="29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Объем финансирования муниципальной программы составляет  - </w:t>
            </w:r>
            <w:r>
              <w:rPr>
                <w:sz w:val="24"/>
                <w:szCs w:val="24"/>
                <w:highlight w:val="white"/>
              </w:rPr>
              <w:t xml:space="preserve">18256,7 тыс. рублей, 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федеральный бюджет – 0,0  тыс. рублей.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областной бюджет –    580,0 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местный бюджет – 17676,7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вн</w:t>
            </w:r>
            <w:r>
              <w:rPr>
                <w:sz w:val="24"/>
                <w:szCs w:val="24"/>
              </w:rPr>
              <w:t>ебюджетные  средства – 0,0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–  2216,3 тыс. рублей, 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источникам финансирования: 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бюджет – 0,0 тыс. руб.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  0,0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местный бюджет –  2216,3 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внебюджетные средства – 0,0 тыс. рублей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– 2658,7 тыс. рублей,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бюджет – 0,0 тыс. руб.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  0,0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местный бюдже</w:t>
            </w:r>
            <w:r>
              <w:rPr>
                <w:sz w:val="24"/>
                <w:szCs w:val="24"/>
              </w:rPr>
              <w:t>т –  2658,7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внебюджетные средства – 0,0 тыс. рублей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–  3254,1 тыс. рублей,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бюджет – 0,0 тыс. руб.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  580,0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местный бюджет – 2674,1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внебюджетные средства – 0,0 тыс. рублей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–3243,9 тыс. рублей,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федеральный бюджет – 0,0 тыс. руб.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  0,0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местный бюджет –3243,9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внебюджетные средства – 0,0 тыс. рублей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– 3237,2 тыс. рублей,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источникам финансирования:   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бюджет – 0,0 тыс. руб.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  0,0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местный бюджет</w:t>
            </w:r>
            <w:r>
              <w:rPr>
                <w:sz w:val="24"/>
                <w:szCs w:val="24"/>
              </w:rPr>
              <w:t xml:space="preserve"> – 3237,2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внебюджетные средства – 0,0 тыс. рублей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–  1749,0 тыс.рублей,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бюджет – 0,0 тыс. руб.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  0,0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местный бюджет – 1749,0 тыс. руб</w:t>
            </w:r>
            <w:r>
              <w:rPr>
                <w:sz w:val="24"/>
                <w:szCs w:val="24"/>
              </w:rPr>
              <w:t>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внебюджетные средства – 0,0 тыс. рублей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–  1897,5 тыс.рублей,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бюджет – 0,0 тыс. руб.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  0,0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местный бюджет – 1897,5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внебюджетные средства – 0,0 тыс. рублей</w:t>
            </w:r>
          </w:p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Источником финансирования программы является бюджет Мамоновского сельского поселения с привлечением других источников финансирования.</w:t>
            </w:r>
          </w:p>
        </w:tc>
      </w:tr>
      <w:tr w:rsidR="00007E27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Увеличение количества жителей сельского поселения посещающих библиотеки на </w:t>
            </w:r>
            <w:r>
              <w:rPr>
                <w:sz w:val="24"/>
                <w:szCs w:val="24"/>
              </w:rPr>
              <w:t xml:space="preserve">0,3 </w:t>
            </w:r>
            <w:r>
              <w:rPr>
                <w:color w:val="000000"/>
                <w:sz w:val="24"/>
                <w:szCs w:val="24"/>
              </w:rPr>
              <w:t>% ежегодно;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>Увеличение доли населения, охваченного мероприятиями в сфере культуры, от общей численности населения на 1% ежегодно;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ab/>
              <w:t>Увеличение доли населения, систематически</w:t>
            </w:r>
            <w:r>
              <w:rPr>
                <w:color w:val="000000"/>
                <w:sz w:val="24"/>
                <w:szCs w:val="24"/>
              </w:rPr>
              <w:t xml:space="preserve"> занимающегося физической культурой и спортом, в общей численности населения на 1% ежегодно. 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ab/>
      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ab/>
              <w:t xml:space="preserve"> Коэффициента напряж</w:t>
            </w:r>
            <w:r>
              <w:rPr>
                <w:color w:val="000000"/>
                <w:sz w:val="24"/>
                <w:szCs w:val="24"/>
              </w:rPr>
              <w:t xml:space="preserve">енности на полном рынке труда к </w:t>
            </w:r>
            <w:r>
              <w:rPr>
                <w:color w:val="000000"/>
                <w:sz w:val="24"/>
                <w:szCs w:val="24"/>
                <w:highlight w:val="white"/>
              </w:rPr>
              <w:t>202</w:t>
            </w:r>
            <w:r>
              <w:rPr>
                <w:sz w:val="24"/>
                <w:szCs w:val="24"/>
                <w:highlight w:val="white"/>
              </w:rPr>
              <w:t xml:space="preserve">6 </w:t>
            </w:r>
            <w:r>
              <w:rPr>
                <w:color w:val="000000"/>
                <w:sz w:val="24"/>
                <w:szCs w:val="24"/>
                <w:highlight w:val="white"/>
              </w:rPr>
              <w:t>году составит 1,37;</w:t>
            </w:r>
          </w:p>
        </w:tc>
      </w:tr>
    </w:tbl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br w:type="page"/>
      </w:r>
      <w:r>
        <w:rPr>
          <w:color w:val="000000"/>
          <w:sz w:val="24"/>
          <w:szCs w:val="24"/>
        </w:rPr>
        <w:lastRenderedPageBreak/>
        <w:t>Общая характеристика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сферы реализации муниципальной программы.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Уставом Мамоновского сельского поселения Верхнемамонского муниципального района Воронежской </w:t>
      </w:r>
      <w:r>
        <w:rPr>
          <w:color w:val="000000"/>
          <w:sz w:val="24"/>
          <w:szCs w:val="24"/>
        </w:rPr>
        <w:t>области (далее – сельское поселение), постановлением администрации Мамоновского сельского поселения от 17 апреля 2020 года № 31 «О порядке принятия решений о разработке, реализации и оценке эффективности муниципальных программ Мамоновского сельского поселе</w:t>
      </w:r>
      <w:r>
        <w:rPr>
          <w:color w:val="000000"/>
          <w:sz w:val="24"/>
          <w:szCs w:val="24"/>
        </w:rPr>
        <w:t>ния Верхнемамонского муниципального района Воронежской области».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</w:t>
      </w:r>
      <w:r>
        <w:rPr>
          <w:color w:val="000000"/>
          <w:sz w:val="24"/>
          <w:szCs w:val="24"/>
        </w:rPr>
        <w:t>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Мамоновском сельском поселении функционирует МКУ «Центр культуры Мамоновского сельского поселения Верхнемамонского му</w:t>
      </w:r>
      <w:r>
        <w:rPr>
          <w:color w:val="000000"/>
          <w:sz w:val="24"/>
          <w:szCs w:val="24"/>
        </w:rPr>
        <w:t xml:space="preserve">ниципального района Воронежской области». Деятельность учреждения ведется в двух направлениях: библиотечное обслуживание населения и культура.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Библиотечный фонд составляет 12994 экземпляр. В 2018 году посещаемость библиотеки составила 315 чел. В учреждении ведутся различные кружки и занятия. Работники учреждения проводят в среднем 200 мероприятий в год, организуют выставки.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Требуется переход к  н</w:t>
      </w:r>
      <w:r>
        <w:rPr>
          <w:color w:val="000000"/>
          <w:sz w:val="24"/>
          <w:szCs w:val="24"/>
        </w:rPr>
        <w:t xml:space="preserve">овому уровню функционирования отрасли культуры, включая библиотечное, музейное дело,  развитие традиционной народной  культуры.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Реализация такого перехода  предполагает: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качественное изменение подходов к оказанию услуг  в сфере культуры,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улучшения ма</w:t>
      </w:r>
      <w:r>
        <w:rPr>
          <w:color w:val="000000"/>
          <w:sz w:val="24"/>
          <w:szCs w:val="24"/>
        </w:rPr>
        <w:t xml:space="preserve">териально-технической базы отрасли,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повышение профессионального уровня работников,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укрепление кадрового потенциала;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-сохранение и восстановление историко-культурного и природного наследия Мамоновского  сельского поселения.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Организацию физкультурно-ма</w:t>
      </w:r>
      <w:r>
        <w:rPr>
          <w:color w:val="000000"/>
          <w:sz w:val="24"/>
          <w:szCs w:val="24"/>
        </w:rPr>
        <w:t xml:space="preserve">ссовой и спортивной работы в сельском поселении осуществляют 1 учитель физической культуры образовательного учреждения. Функционирует 7 спортивных сооружений, в том числе: 1 спортивный зал в образовательном учреждении, 6 детских и спортивных площадок. Все </w:t>
      </w:r>
      <w:r>
        <w:rPr>
          <w:color w:val="000000"/>
          <w:sz w:val="24"/>
          <w:szCs w:val="24"/>
        </w:rPr>
        <w:t>находятся в муниципальной собственности.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сельском поселении действуют секции по футболу, волейболу и другим видам спорта, общее количество участников 98, в том числе детей 67.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проблемы организации физической культуры и спорта в сельском поселени</w:t>
      </w:r>
      <w:r>
        <w:rPr>
          <w:color w:val="000000"/>
          <w:sz w:val="24"/>
          <w:szCs w:val="24"/>
        </w:rPr>
        <w:t>и: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недостаточное финансирование физической культуры и спорта;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материально-техническое обеспечение развития физической культуры и спорта;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дефицит квалифицированных тренерских кадров в сфере физической культуры и спорта.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Решение долгосрочных задач не</w:t>
      </w:r>
      <w:r>
        <w:rPr>
          <w:color w:val="000000"/>
          <w:sz w:val="24"/>
          <w:szCs w:val="24"/>
        </w:rPr>
        <w:t>возможно без конструктивного взаимодействия между поколениями. Потенциал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госуда</w:t>
      </w:r>
      <w:r>
        <w:rPr>
          <w:color w:val="000000"/>
          <w:sz w:val="24"/>
          <w:szCs w:val="24"/>
        </w:rPr>
        <w:t>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имеется ряд социальных проблем, важнейшим</w:t>
      </w:r>
      <w:r>
        <w:rPr>
          <w:color w:val="000000"/>
          <w:sz w:val="24"/>
          <w:szCs w:val="24"/>
        </w:rPr>
        <w:t>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</w:t>
      </w:r>
      <w:r>
        <w:rPr>
          <w:color w:val="000000"/>
          <w:sz w:val="24"/>
          <w:szCs w:val="24"/>
        </w:rPr>
        <w:t>й.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Мероприятия 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областным законодательство</w:t>
      </w:r>
      <w:r>
        <w:rPr>
          <w:color w:val="000000"/>
          <w:sz w:val="24"/>
          <w:szCs w:val="24"/>
        </w:rPr>
        <w:t>м, Программой предусматривается предоставление наименее защищенным слоям населения, дополнительных видов социальной поддержки за счет средств местного бюджета, в частности единовременной материальной помощи.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целью обеспечения государственных гарантий гра</w:t>
      </w:r>
      <w:r>
        <w:rPr>
          <w:color w:val="000000"/>
          <w:sz w:val="24"/>
          <w:szCs w:val="24"/>
        </w:rPr>
        <w:t>ждан на труд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общественных работ, с целью обеспечения временной занятости граждан, позволяет одновременно решать, как задачи, связанные с жизнеобеспечением территории сельского поселения, так и проблемы социального характера: оказание мер социальной поддержк</w:t>
      </w:r>
      <w:r>
        <w:rPr>
          <w:color w:val="000000"/>
          <w:sz w:val="24"/>
          <w:szCs w:val="24"/>
        </w:rPr>
        <w:t>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указанных проблем программно-целевым методом будет направлено на достижение стратегическ</w:t>
      </w:r>
      <w:r>
        <w:rPr>
          <w:color w:val="000000"/>
          <w:sz w:val="24"/>
          <w:szCs w:val="24"/>
        </w:rPr>
        <w:t xml:space="preserve">их целей развития местного самоуправления в сельском поселении. 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Приоритеты муниципальной политики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Приорит</w:t>
      </w:r>
      <w:r>
        <w:rPr>
          <w:color w:val="000000"/>
          <w:sz w:val="24"/>
          <w:szCs w:val="24"/>
        </w:rPr>
        <w:t>еты муниципальной политики в сфере реализации муниципальной программы.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Стратегией социально-экономического развития Воронежской области на период до 2035 года и Стратегией социально-экономического развития Верхнемамонского муниципального</w:t>
      </w:r>
      <w:r>
        <w:rPr>
          <w:color w:val="000000"/>
          <w:sz w:val="24"/>
          <w:szCs w:val="24"/>
        </w:rPr>
        <w:t xml:space="preserve"> района   до 2035 года определены следующие основные приоритетные направления   в сфере культуры:</w:t>
      </w:r>
    </w:p>
    <w:p w:rsidR="00007E27" w:rsidRDefault="000B38C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укрепление материально-технической базы учреждения культуры; </w:t>
      </w:r>
    </w:p>
    <w:p w:rsidR="00007E27" w:rsidRDefault="000B38C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повышение социального статуса работников культуры (уровень доходов, общественное признание) и  системы подготовки кадров;</w:t>
      </w:r>
    </w:p>
    <w:p w:rsidR="00007E27" w:rsidRDefault="000B38C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сохранности и всеобщей доступности информационных ресурсов:  фондов библиотек.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- пропаганда здорового образа жизни среди жителей сельского поселения;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- расширение возможности для физкультурно-оздоровительных занятий населения сельского поселения;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реализация мер государственной социальной поддержки граждан, установленных законод</w:t>
      </w:r>
      <w:r>
        <w:rPr>
          <w:color w:val="000000"/>
          <w:sz w:val="24"/>
          <w:szCs w:val="24"/>
        </w:rPr>
        <w:t>ательством;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сохранения ранее достигнутого уровня социальной поддержки граждан;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ориентация на решение наиболее актуальных проблем в сфере содействия занятости населения, таких как безработица на селе, безработица граждан, испытывающих трудности в поиске</w:t>
      </w:r>
      <w:r>
        <w:rPr>
          <w:color w:val="000000"/>
          <w:sz w:val="24"/>
          <w:szCs w:val="24"/>
        </w:rPr>
        <w:t xml:space="preserve"> работы.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Цели, задачи и показатели (индикаторы) достижения целей и решения задач муниципальной программы.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муниципальной программы является формирование многообразной и полноценной культурной жизни населения Мамоновского сельского поселения; соз</w:t>
      </w:r>
      <w:r>
        <w:rPr>
          <w:color w:val="000000"/>
          <w:sz w:val="24"/>
          <w:szCs w:val="24"/>
        </w:rPr>
        <w:t>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населения..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достижения цели предполагается решение следующих задач: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</w:t>
      </w:r>
      <w:r>
        <w:rPr>
          <w:color w:val="000000"/>
          <w:sz w:val="24"/>
          <w:szCs w:val="24"/>
        </w:rPr>
        <w:tab/>
        <w:t>Организация библиотечного обслуживания населения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Обеспечение жителей поселения услугами организаций культуры.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Развитие массовой физической культуры и спорта, пропаганда физической культур</w:t>
      </w:r>
      <w:r>
        <w:rPr>
          <w:color w:val="000000"/>
          <w:sz w:val="24"/>
          <w:szCs w:val="24"/>
        </w:rPr>
        <w:t>ы и спорта как важнейшей составляющей здорового образа жизни.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Социальная поддержка отдельных категорий граждан.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  <w:t>Организация проведения оплачиваемых общественных работ.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Достижение запланированных результатов муниципальной программы  характеризуется сл</w:t>
      </w:r>
      <w:r>
        <w:rPr>
          <w:color w:val="000000"/>
          <w:sz w:val="24"/>
          <w:szCs w:val="24"/>
        </w:rPr>
        <w:t>едующими целевыми показателями (индикаторами):</w:t>
      </w:r>
    </w:p>
    <w:p w:rsidR="00007E27" w:rsidRDefault="000B38C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жителей сельского поселения посещающих библиотеки.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расчета индикатора необходимо брать количество читателей, посещающих библиотеку, на 1 января года, следующего за отчетным.</w:t>
      </w:r>
    </w:p>
    <w:p w:rsidR="00007E27" w:rsidRDefault="000B38C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Доля населения, охва</w:t>
      </w:r>
      <w:r>
        <w:rPr>
          <w:color w:val="000000"/>
          <w:sz w:val="24"/>
          <w:szCs w:val="24"/>
        </w:rPr>
        <w:t>ченного мероприятиями в сфере культуры, от общей численности населения;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Показатель рассчитывается по формуле: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Д=К/Ч*100%,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К – количество жителей, участвовавших в мероприятиях (концертах, выставках, праздниках), Ч – среднегодовая численность населения</w:t>
      </w:r>
    </w:p>
    <w:p w:rsidR="00007E27" w:rsidRDefault="000B38C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Доля населения, систематически занимающихся физической культурой и спортом, в общей численности населения.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Показатель рассчитывается по формуле: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Д=К/Ч*100%,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К – количество жителей, участвовавших в спортивных мероприятиях, а так же посещающих различн</w:t>
      </w:r>
      <w:r>
        <w:rPr>
          <w:color w:val="000000"/>
          <w:sz w:val="24"/>
          <w:szCs w:val="24"/>
        </w:rPr>
        <w:t>ые спортивные секции, Ч – среднегодовая численность населения</w:t>
      </w:r>
    </w:p>
    <w:p w:rsidR="00007E27" w:rsidRDefault="000B38C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Доля граждан, получивших материальную помощь, из количества граждан обратившихся за материальной помощью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Показатель рассчитывается по формуле: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Д=П/О*100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П – количество получивших материальну</w:t>
      </w:r>
      <w:r>
        <w:rPr>
          <w:color w:val="000000"/>
          <w:sz w:val="24"/>
          <w:szCs w:val="24"/>
        </w:rPr>
        <w:t>ю помощь граждан, О – количество обратившихся граждан за материальной помощью</w:t>
      </w:r>
    </w:p>
    <w:p w:rsidR="00007E27" w:rsidRDefault="000B38C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Уменьшение коэффициента напряженности на полном рынке труда;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Показатель рассчитывается по формуле: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 = Чбмот / Кв, где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 – коэффициент напряженности на полном рынке труда, един</w:t>
      </w:r>
      <w:r>
        <w:rPr>
          <w:color w:val="000000"/>
          <w:sz w:val="24"/>
          <w:szCs w:val="24"/>
        </w:rPr>
        <w:t>иц;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Чбмот – численность безработных граждан, рассчитанная по методологии Международной организации труда, чел.;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 – среднемесячное количество вакансий, содержащихся в базе данных службы занятости населения, заявленных работодателями, единиц.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Описания пока</w:t>
      </w:r>
      <w:r>
        <w:rPr>
          <w:color w:val="000000"/>
          <w:sz w:val="24"/>
          <w:szCs w:val="24"/>
        </w:rPr>
        <w:t>зателей (индикаторов) представлены в приложении 1.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Конечные результаты реализации муниципальной программы.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конечными ожидаемыми результатами реализации программы являются: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Увеличение количества жителей сельского поселения посещающих библиотеки на </w:t>
      </w:r>
      <w:r>
        <w:rPr>
          <w:sz w:val="24"/>
          <w:szCs w:val="24"/>
        </w:rPr>
        <w:t xml:space="preserve">0,3 </w:t>
      </w:r>
      <w:r>
        <w:rPr>
          <w:color w:val="000000"/>
          <w:sz w:val="24"/>
          <w:szCs w:val="24"/>
        </w:rPr>
        <w:t>% ежегодно;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Увеличение доли населения, охваченного мероприятиями в сфере культуры, от общей численности населения на 1% ежегодно;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Увеличение доли населения, систематически</w:t>
      </w:r>
      <w:r>
        <w:rPr>
          <w:color w:val="000000"/>
          <w:sz w:val="24"/>
          <w:szCs w:val="24"/>
        </w:rPr>
        <w:t xml:space="preserve"> занимающегося физической культурой и спортом, в общей численности населения на 1% ежегодно.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Коэффициент напряженности на полном рынке труда к </w:t>
      </w:r>
      <w:r>
        <w:rPr>
          <w:color w:val="000000"/>
          <w:sz w:val="24"/>
          <w:szCs w:val="24"/>
          <w:highlight w:val="white"/>
        </w:rPr>
        <w:t>202</w:t>
      </w:r>
      <w:r>
        <w:rPr>
          <w:sz w:val="24"/>
          <w:szCs w:val="24"/>
          <w:highlight w:val="white"/>
        </w:rPr>
        <w:t>6</w:t>
      </w:r>
      <w:r>
        <w:rPr>
          <w:color w:val="000000"/>
          <w:sz w:val="24"/>
          <w:szCs w:val="24"/>
          <w:highlight w:val="white"/>
        </w:rPr>
        <w:t xml:space="preserve"> году составит 1,37.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Сроки и этапы реализации муниципальной программы.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Общий срок реализации подпрограммы рассчитан на период с 2020 по 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годы (в один этап).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Обоснование выделения подпрограмм и обобщенная характеристика основных мероприятий.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Выделение подпрограмм в данной муниципальной программе не предусмотрено.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мероприятия муниципальной программы: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Основное мероприятие «Содействие сохранению и развитию муниципальных учреждений культуры». В рамках данного мероприятия отражаются расходы на содержание учреждений культуры, библиотеку, материально – техническое обеспечение, проведение культурно – массовых</w:t>
      </w:r>
      <w:r>
        <w:rPr>
          <w:color w:val="000000"/>
          <w:sz w:val="24"/>
          <w:szCs w:val="24"/>
        </w:rPr>
        <w:t xml:space="preserve"> мероприятий.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Основное мероприятие «Совершенствование мероприятий по развитию физической культуры и массового спорта в Мамоновском сельском поселении». В рамках данного мероприятия отражаются расходы на проведение мероприятий физической культуры и спорт</w:t>
      </w:r>
      <w:r>
        <w:rPr>
          <w:color w:val="000000"/>
          <w:sz w:val="24"/>
          <w:szCs w:val="24"/>
        </w:rPr>
        <w:t>а.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Основное мероприятие «Организация обеспечения социальных выплат отдельным категориям граждан». В рамках данного мероприятия отражаются расходы на социальные выплаты гражданам, попавшим в трудную жизненную ситуацию.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Основное мероприятие «Финансовое</w:t>
      </w:r>
      <w:r>
        <w:rPr>
          <w:color w:val="000000"/>
          <w:sz w:val="24"/>
          <w:szCs w:val="24"/>
        </w:rPr>
        <w:t xml:space="preserve"> обеспечение выполнения других расходных обязательств органа местного самоуправления - администрации Мамоновского сельского поселения». В рамках данного мероприятия отражаются расходы на проведение общественных оплачиваемых работ.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Ресурсное обеспечение муниципальной программы.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Общий объем средств местного бюджета на выполнение программных мероприятий на период действия программы составит</w:t>
      </w:r>
      <w:r>
        <w:rPr>
          <w:sz w:val="24"/>
          <w:szCs w:val="24"/>
        </w:rPr>
        <w:t xml:space="preserve"> 18256,7 </w:t>
      </w:r>
      <w:r>
        <w:rPr>
          <w:color w:val="000000"/>
          <w:sz w:val="24"/>
          <w:szCs w:val="24"/>
        </w:rPr>
        <w:t>тыс. рублей.</w:t>
      </w:r>
    </w:p>
    <w:p w:rsidR="00007E27" w:rsidRDefault="00007E27">
      <w:pPr>
        <w:pStyle w:val="normal"/>
        <w:jc w:val="both"/>
        <w:rPr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Расходы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местного бюджета на реализацию муниципальной программы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ffc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2"/>
        <w:gridCol w:w="1256"/>
        <w:gridCol w:w="878"/>
        <w:gridCol w:w="1255"/>
        <w:gridCol w:w="879"/>
        <w:gridCol w:w="1129"/>
        <w:gridCol w:w="1130"/>
        <w:gridCol w:w="1130"/>
      </w:tblGrid>
      <w:tr w:rsidR="00007E27">
        <w:trPr>
          <w:cantSplit/>
          <w:tblHeader/>
        </w:trPr>
        <w:tc>
          <w:tcPr>
            <w:tcW w:w="22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реализации</w:t>
            </w:r>
          </w:p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7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5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9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29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007E27">
        <w:trPr>
          <w:cantSplit/>
          <w:trHeight w:val="502"/>
          <w:tblHeader/>
        </w:trPr>
        <w:tc>
          <w:tcPr>
            <w:tcW w:w="22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5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878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2658,7</w:t>
            </w:r>
          </w:p>
        </w:tc>
        <w:tc>
          <w:tcPr>
            <w:tcW w:w="125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3254,1</w:t>
            </w:r>
          </w:p>
        </w:tc>
        <w:tc>
          <w:tcPr>
            <w:tcW w:w="879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3243,9</w:t>
            </w:r>
          </w:p>
        </w:tc>
        <w:tc>
          <w:tcPr>
            <w:tcW w:w="1129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  <w:tc>
          <w:tcPr>
            <w:tcW w:w="11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1749,0</w:t>
            </w:r>
          </w:p>
        </w:tc>
        <w:tc>
          <w:tcPr>
            <w:tcW w:w="11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1897,5</w:t>
            </w:r>
          </w:p>
        </w:tc>
      </w:tr>
      <w:tr w:rsidR="00007E27">
        <w:trPr>
          <w:cantSplit/>
          <w:tblHeader/>
        </w:trPr>
        <w:tc>
          <w:tcPr>
            <w:tcW w:w="22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blHeader/>
        </w:trPr>
        <w:tc>
          <w:tcPr>
            <w:tcW w:w="22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5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879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blHeader/>
        </w:trPr>
        <w:tc>
          <w:tcPr>
            <w:tcW w:w="22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5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878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2658,7</w:t>
            </w:r>
          </w:p>
        </w:tc>
        <w:tc>
          <w:tcPr>
            <w:tcW w:w="125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2672,0</w:t>
            </w:r>
          </w:p>
        </w:tc>
        <w:tc>
          <w:tcPr>
            <w:tcW w:w="879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3243,9</w:t>
            </w:r>
          </w:p>
        </w:tc>
        <w:tc>
          <w:tcPr>
            <w:tcW w:w="1129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  <w:tc>
          <w:tcPr>
            <w:tcW w:w="113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1749,0</w:t>
            </w:r>
          </w:p>
        </w:tc>
        <w:tc>
          <w:tcPr>
            <w:tcW w:w="113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1897,5</w:t>
            </w:r>
          </w:p>
        </w:tc>
      </w:tr>
    </w:tbl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Расходы местного  бюджета на реализацию муниципальной программы приведены в приложении 2.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Финансирование мероприятий муниципальной  программы на текущий финансовый год при</w:t>
      </w:r>
      <w:r>
        <w:rPr>
          <w:color w:val="000000"/>
          <w:sz w:val="24"/>
          <w:szCs w:val="24"/>
        </w:rPr>
        <w:t>ведено в приложении 4.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Анализ рисков реализации муниципальной программы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описание мер управления рисками реализации муниципальной программы.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реализации программы возможно возникновение следующих рисков: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изменение законодательства Российской Федерации, Воронежской области, муниципальных правовых актов сельского поселения; регулирующего решение поставленных в программе задач;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недостаточное материально-техническое и финансовое обеспечение полномочий орга</w:t>
      </w:r>
      <w:r>
        <w:rPr>
          <w:color w:val="000000"/>
          <w:sz w:val="24"/>
          <w:szCs w:val="24"/>
        </w:rPr>
        <w:t>нов местного самоуправления;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отсутствие надлежащего кадрового обеспечения для реализации полномочий органов местного самоуправления.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Для управления рисками предусмотрено проведение в течение всего срока выполнения программы мониторинга и прогнозирования</w:t>
      </w:r>
      <w:r>
        <w:rPr>
          <w:color w:val="000000"/>
          <w:sz w:val="24"/>
          <w:szCs w:val="24"/>
        </w:rPr>
        <w:t xml:space="preserve"> текущих тенденций в сфере реализации программы и при необходимости актуализация плана реализации программы.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данных рисков - риски низкие.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эффективности реализации муниципальной программы.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007E27" w:rsidRDefault="000B38CA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007E27" w:rsidRDefault="000B38CA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007E27" w:rsidRDefault="000B38CA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числа выполненных и планируемых мероприятий, предусмотренных  планом реа</w:t>
      </w:r>
      <w:r>
        <w:rPr>
          <w:color w:val="000000"/>
          <w:sz w:val="24"/>
          <w:szCs w:val="24"/>
        </w:rPr>
        <w:t>лизации муниципальной  программы (приложение 4 к муниципальной программе) (целевой параметр – 100%).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  <w:sectPr w:rsidR="00007E27">
          <w:pgSz w:w="11906" w:h="16838"/>
          <w:pgMar w:top="567" w:right="850" w:bottom="1134" w:left="1276" w:header="709" w:footer="709" w:gutter="0"/>
          <w:pgNumType w:start="1"/>
          <w:cols w:space="720"/>
        </w:sect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1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муниципальной программе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Мамоновского сельского поселения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«Социальная сфера» на 2020-202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годы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 показателях (индикаторах) муниципальной программы Мамоновского сельского поселения «Социальная сфера» на 2020-202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годы и их значениях.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ffd"/>
        <w:tblW w:w="153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8"/>
        <w:gridCol w:w="4843"/>
        <w:gridCol w:w="1182"/>
        <w:gridCol w:w="799"/>
        <w:gridCol w:w="831"/>
        <w:gridCol w:w="803"/>
        <w:gridCol w:w="653"/>
        <w:gridCol w:w="904"/>
        <w:gridCol w:w="932"/>
        <w:gridCol w:w="917"/>
        <w:gridCol w:w="917"/>
        <w:gridCol w:w="932"/>
        <w:gridCol w:w="932"/>
      </w:tblGrid>
      <w:tr w:rsidR="00007E27">
        <w:trPr>
          <w:cantSplit/>
          <w:trHeight w:val="1125"/>
          <w:tblHeader/>
        </w:trPr>
        <w:tc>
          <w:tcPr>
            <w:tcW w:w="707" w:type="dxa"/>
            <w:vMerge w:val="restart"/>
            <w:tcBorders>
              <w:top w:val="single" w:sz="4" w:space="0" w:color="000000"/>
            </w:tcBorders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40" w:type="dxa"/>
            <w:vMerge w:val="restart"/>
            <w:tcBorders>
              <w:top w:val="single" w:sz="4" w:space="0" w:color="000000"/>
            </w:tcBorders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</w:tcBorders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Пункт 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Федера-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Льного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плана</w:t>
            </w:r>
            <w:r>
              <w:rPr>
                <w:color w:val="000000"/>
                <w:sz w:val="24"/>
                <w:szCs w:val="24"/>
              </w:rPr>
              <w:br/>
              <w:t xml:space="preserve"> статистических 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</w:tcBorders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Ед. изме-рения</w:t>
            </w:r>
          </w:p>
        </w:tc>
        <w:tc>
          <w:tcPr>
            <w:tcW w:w="7821" w:type="dxa"/>
            <w:gridSpan w:val="9"/>
            <w:tcBorders>
              <w:top w:val="single" w:sz="4" w:space="0" w:color="000000"/>
            </w:tcBorders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Значения показателя (индикатора) по годам 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реализации муниципальной программы</w:t>
            </w:r>
          </w:p>
        </w:tc>
      </w:tr>
      <w:tr w:rsidR="00007E27">
        <w:trPr>
          <w:cantSplit/>
          <w:trHeight w:val="315"/>
          <w:tblHeader/>
        </w:trPr>
        <w:tc>
          <w:tcPr>
            <w:tcW w:w="707" w:type="dxa"/>
            <w:vMerge/>
            <w:tcBorders>
              <w:top w:val="single" w:sz="4" w:space="0" w:color="000000"/>
            </w:tcBorders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000000"/>
            </w:tcBorders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</w:tcBorders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</w:tcBorders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  <w:p w:rsidR="00007E27" w:rsidRDefault="000B38CA">
            <w:pPr>
              <w:pStyle w:val="normal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(отчет)</w:t>
            </w:r>
          </w:p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  <w:p w:rsidR="00007E27" w:rsidRDefault="000B38CA">
            <w:pPr>
              <w:pStyle w:val="normal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(отчет)</w:t>
            </w:r>
          </w:p>
        </w:tc>
        <w:tc>
          <w:tcPr>
            <w:tcW w:w="65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  <w:p w:rsidR="00007E27" w:rsidRDefault="000B38CA">
            <w:pPr>
              <w:pStyle w:val="normal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(отчет)</w:t>
            </w:r>
          </w:p>
        </w:tc>
        <w:tc>
          <w:tcPr>
            <w:tcW w:w="904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  <w:p w:rsidR="00007E27" w:rsidRDefault="000B38CA">
            <w:pPr>
              <w:pStyle w:val="normal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(отчет)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  <w:p w:rsidR="00007E27" w:rsidRDefault="000B38CA">
            <w:pPr>
              <w:pStyle w:val="normal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(отчет)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23 </w:t>
            </w:r>
            <w:r>
              <w:rPr>
                <w:sz w:val="22"/>
                <w:szCs w:val="22"/>
              </w:rPr>
              <w:t>(отчет)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2024 </w:t>
            </w:r>
            <w:r>
              <w:rPr>
                <w:sz w:val="22"/>
                <w:szCs w:val="22"/>
              </w:rPr>
              <w:t>(оценка)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(план)</w:t>
            </w:r>
          </w:p>
        </w:tc>
      </w:tr>
      <w:tr w:rsidR="00007E27">
        <w:trPr>
          <w:cantSplit/>
          <w:trHeight w:val="315"/>
          <w:tblHeader/>
        </w:trPr>
        <w:tc>
          <w:tcPr>
            <w:tcW w:w="70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4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  <w:tr w:rsidR="00007E27">
        <w:trPr>
          <w:cantSplit/>
          <w:trHeight w:val="315"/>
          <w:tblHeader/>
        </w:trPr>
        <w:tc>
          <w:tcPr>
            <w:tcW w:w="15346" w:type="dxa"/>
            <w:gridSpan w:val="13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"СОЦИАЛЬНАЯ СФЕРА"</w:t>
            </w:r>
          </w:p>
        </w:tc>
      </w:tr>
      <w:tr w:rsidR="00007E27">
        <w:trPr>
          <w:cantSplit/>
          <w:trHeight w:val="630"/>
          <w:tblHeader/>
        </w:trPr>
        <w:tc>
          <w:tcPr>
            <w:tcW w:w="70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4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18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7E27">
        <w:trPr>
          <w:cantSplit/>
          <w:trHeight w:val="795"/>
          <w:tblHeader/>
        </w:trPr>
        <w:tc>
          <w:tcPr>
            <w:tcW w:w="70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жителей сельского поселения посещающих библиотеки</w:t>
            </w:r>
          </w:p>
        </w:tc>
        <w:tc>
          <w:tcPr>
            <w:tcW w:w="118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31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80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65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904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15</w:t>
            </w:r>
          </w:p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</w:t>
            </w:r>
            <w:r>
              <w:rPr>
                <w:sz w:val="24"/>
                <w:szCs w:val="24"/>
                <w:highlight w:val="white"/>
              </w:rPr>
              <w:t>08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309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310</w:t>
            </w:r>
          </w:p>
        </w:tc>
      </w:tr>
      <w:tr w:rsidR="00007E27">
        <w:trPr>
          <w:cantSplit/>
          <w:trHeight w:val="615"/>
          <w:tblHeader/>
        </w:trPr>
        <w:tc>
          <w:tcPr>
            <w:tcW w:w="70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населения, охваченного мероприятиями в сфере культуры, от общей численности населения</w:t>
            </w:r>
          </w:p>
        </w:tc>
        <w:tc>
          <w:tcPr>
            <w:tcW w:w="118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%</w:t>
            </w:r>
          </w:p>
        </w:tc>
        <w:tc>
          <w:tcPr>
            <w:tcW w:w="831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58,5</w:t>
            </w:r>
          </w:p>
        </w:tc>
        <w:tc>
          <w:tcPr>
            <w:tcW w:w="80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04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6</w:t>
            </w:r>
            <w:r>
              <w:rPr>
                <w:sz w:val="24"/>
                <w:szCs w:val="24"/>
                <w:highlight w:val="white"/>
              </w:rPr>
              <w:t>2,7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63,3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6</w:t>
            </w:r>
            <w:r>
              <w:rPr>
                <w:sz w:val="24"/>
                <w:szCs w:val="24"/>
                <w:highlight w:val="white"/>
              </w:rPr>
              <w:t>4,0</w:t>
            </w:r>
          </w:p>
        </w:tc>
      </w:tr>
      <w:tr w:rsidR="00007E27">
        <w:trPr>
          <w:cantSplit/>
          <w:trHeight w:val="945"/>
          <w:tblHeader/>
        </w:trPr>
        <w:tc>
          <w:tcPr>
            <w:tcW w:w="70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1.2</w:t>
            </w:r>
          </w:p>
        </w:tc>
        <w:tc>
          <w:tcPr>
            <w:tcW w:w="484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«Совершенствование мероприятий по развитию физической культуры и массового спорта в Мамоновском сельском поселении»</w:t>
            </w:r>
          </w:p>
        </w:tc>
        <w:tc>
          <w:tcPr>
            <w:tcW w:w="118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007E27" w:rsidRDefault="00007E2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615"/>
          <w:tblHeader/>
        </w:trPr>
        <w:tc>
          <w:tcPr>
            <w:tcW w:w="70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населения,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18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%</w:t>
            </w:r>
          </w:p>
        </w:tc>
        <w:tc>
          <w:tcPr>
            <w:tcW w:w="831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0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5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18,3</w:t>
            </w:r>
          </w:p>
        </w:tc>
        <w:tc>
          <w:tcPr>
            <w:tcW w:w="904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10,0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10,1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10,2</w:t>
            </w:r>
          </w:p>
        </w:tc>
      </w:tr>
      <w:tr w:rsidR="00007E27">
        <w:trPr>
          <w:cantSplit/>
          <w:trHeight w:val="1170"/>
          <w:tblHeader/>
        </w:trPr>
        <w:tc>
          <w:tcPr>
            <w:tcW w:w="70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 1.3</w:t>
            </w:r>
          </w:p>
        </w:tc>
        <w:tc>
          <w:tcPr>
            <w:tcW w:w="484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18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600"/>
          <w:tblHeader/>
        </w:trPr>
        <w:tc>
          <w:tcPr>
            <w:tcW w:w="70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118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%</w:t>
            </w:r>
          </w:p>
        </w:tc>
        <w:tc>
          <w:tcPr>
            <w:tcW w:w="831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07E27">
        <w:trPr>
          <w:cantSplit/>
          <w:trHeight w:val="1035"/>
          <w:tblHeader/>
        </w:trPr>
        <w:tc>
          <w:tcPr>
            <w:tcW w:w="70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1.4</w:t>
            </w:r>
          </w:p>
        </w:tc>
        <w:tc>
          <w:tcPr>
            <w:tcW w:w="484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</w:t>
            </w:r>
          </w:p>
        </w:tc>
        <w:tc>
          <w:tcPr>
            <w:tcW w:w="118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007E27" w:rsidRDefault="00007E2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630"/>
          <w:tblHeader/>
        </w:trPr>
        <w:tc>
          <w:tcPr>
            <w:tcW w:w="707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коэффициента напряженности на полном рынке труда</w:t>
            </w:r>
          </w:p>
        </w:tc>
        <w:tc>
          <w:tcPr>
            <w:tcW w:w="118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1,42</w:t>
            </w:r>
          </w:p>
        </w:tc>
        <w:tc>
          <w:tcPr>
            <w:tcW w:w="80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1,41</w:t>
            </w:r>
          </w:p>
        </w:tc>
        <w:tc>
          <w:tcPr>
            <w:tcW w:w="65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904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1.41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1.39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1.38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1.37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1.37</w:t>
            </w:r>
          </w:p>
        </w:tc>
      </w:tr>
    </w:tbl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2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муниципальной программе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Мамоновского сельского поселения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«Социальная сфера» на 2020-202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годы     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Расходы местного бюджета на реализацию муниципальной программы Мамоновского сельского поселения Верхнемамонского муниципального района  Воронежской области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ffe"/>
        <w:tblW w:w="15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0"/>
        <w:gridCol w:w="2670"/>
        <w:gridCol w:w="2535"/>
        <w:gridCol w:w="975"/>
        <w:gridCol w:w="105"/>
        <w:gridCol w:w="945"/>
        <w:gridCol w:w="960"/>
        <w:gridCol w:w="1125"/>
        <w:gridCol w:w="930"/>
        <w:gridCol w:w="930"/>
        <w:gridCol w:w="900"/>
        <w:gridCol w:w="900"/>
      </w:tblGrid>
      <w:tr w:rsidR="00007E27">
        <w:trPr>
          <w:cantSplit/>
          <w:trHeight w:val="315"/>
          <w:tblHeader/>
        </w:trPr>
        <w:tc>
          <w:tcPr>
            <w:tcW w:w="23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3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отве</w:t>
            </w:r>
            <w:r>
              <w:rPr>
                <w:color w:val="000000"/>
                <w:sz w:val="24"/>
                <w:szCs w:val="24"/>
              </w:rPr>
              <w:t>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770" w:type="dxa"/>
            <w:gridSpan w:val="9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местного бюджета на реализацию муниципальной программы, тыс.руб.</w:t>
            </w:r>
          </w:p>
        </w:tc>
      </w:tr>
      <w:tr w:rsidR="00007E27">
        <w:trPr>
          <w:cantSplit/>
          <w:trHeight w:val="945"/>
          <w:tblHeader/>
        </w:trPr>
        <w:tc>
          <w:tcPr>
            <w:tcW w:w="23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0" w:type="dxa"/>
            <w:gridSpan w:val="2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6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gridSpan w:val="2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"Социальная сфера" на 2020-202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75" w:type="dxa"/>
          </w:tcPr>
          <w:p w:rsidR="00007E27" w:rsidRDefault="000B38CA"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17676,7</w:t>
            </w:r>
          </w:p>
        </w:tc>
        <w:tc>
          <w:tcPr>
            <w:tcW w:w="1050" w:type="dxa"/>
            <w:gridSpan w:val="2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96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2658,7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2674,1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1749,0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1897,5</w:t>
            </w: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97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720"/>
          <w:tblHeader/>
        </w:trPr>
        <w:tc>
          <w:tcPr>
            <w:tcW w:w="23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75" w:type="dxa"/>
          </w:tcPr>
          <w:p w:rsidR="00007E27" w:rsidRDefault="000B38CA"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17676,7</w:t>
            </w:r>
          </w:p>
        </w:tc>
        <w:tc>
          <w:tcPr>
            <w:tcW w:w="1050" w:type="dxa"/>
            <w:gridSpan w:val="2"/>
          </w:tcPr>
          <w:p w:rsidR="00007E27" w:rsidRDefault="000B38CA"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2216,3</w:t>
            </w:r>
          </w:p>
        </w:tc>
        <w:tc>
          <w:tcPr>
            <w:tcW w:w="96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2658,7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2674,1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1749,0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1897,5</w:t>
            </w:r>
          </w:p>
        </w:tc>
      </w:tr>
      <w:tr w:rsidR="00007E27">
        <w:trPr>
          <w:cantSplit/>
          <w:trHeight w:val="407"/>
          <w:tblHeader/>
        </w:trPr>
        <w:tc>
          <w:tcPr>
            <w:tcW w:w="23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75" w:type="dxa"/>
          </w:tcPr>
          <w:p w:rsidR="00007E27" w:rsidRDefault="000B38CA"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13971,9</w:t>
            </w:r>
          </w:p>
        </w:tc>
        <w:tc>
          <w:tcPr>
            <w:tcW w:w="1050" w:type="dxa"/>
            <w:gridSpan w:val="2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2216,0</w:t>
            </w:r>
          </w:p>
        </w:tc>
        <w:tc>
          <w:tcPr>
            <w:tcW w:w="96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2656,3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2672,0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1749,0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1897,5</w:t>
            </w:r>
          </w:p>
        </w:tc>
      </w:tr>
      <w:tr w:rsidR="00007E27">
        <w:trPr>
          <w:cantSplit/>
          <w:trHeight w:val="330"/>
          <w:tblHeader/>
        </w:trPr>
        <w:tc>
          <w:tcPr>
            <w:tcW w:w="23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97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795"/>
          <w:tblHeader/>
        </w:trPr>
        <w:tc>
          <w:tcPr>
            <w:tcW w:w="23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75" w:type="dxa"/>
          </w:tcPr>
          <w:p w:rsidR="00007E27" w:rsidRDefault="000B38CA"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13971,9</w:t>
            </w:r>
          </w:p>
        </w:tc>
        <w:tc>
          <w:tcPr>
            <w:tcW w:w="1050" w:type="dxa"/>
            <w:gridSpan w:val="2"/>
          </w:tcPr>
          <w:p w:rsidR="00007E27" w:rsidRDefault="000B38CA"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2216,0</w:t>
            </w:r>
          </w:p>
        </w:tc>
        <w:tc>
          <w:tcPr>
            <w:tcW w:w="96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2656,3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2672,0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1749,0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1897,5</w:t>
            </w: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Совершенствование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развитию физической культуры и массового спорта в Мамоновском сельском поселении</w:t>
            </w: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7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97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7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7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1080" w:type="dxa"/>
            <w:gridSpan w:val="2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80" w:type="dxa"/>
            <w:gridSpan w:val="2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Мамоновского сельского поселения</w:t>
            </w: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gridSpan w:val="2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6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1080" w:type="dxa"/>
            <w:gridSpan w:val="2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80" w:type="dxa"/>
            <w:gridSpan w:val="2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6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3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муниципальной программе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Мамоновском сельского поселения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«Социальная сфера» на 2020-202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годы 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"Социальная сфера"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2020-202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годы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fff"/>
        <w:tblW w:w="15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5"/>
        <w:gridCol w:w="1875"/>
        <w:gridCol w:w="2565"/>
        <w:gridCol w:w="1170"/>
        <w:gridCol w:w="1200"/>
        <w:gridCol w:w="870"/>
        <w:gridCol w:w="945"/>
        <w:gridCol w:w="915"/>
        <w:gridCol w:w="1005"/>
        <w:gridCol w:w="1110"/>
        <w:gridCol w:w="1125"/>
      </w:tblGrid>
      <w:tr w:rsidR="00007E27">
        <w:trPr>
          <w:cantSplit/>
          <w:trHeight w:val="900"/>
          <w:tblHeader/>
        </w:trPr>
        <w:tc>
          <w:tcPr>
            <w:tcW w:w="2385" w:type="dxa"/>
            <w:vMerge w:val="restart"/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875" w:type="dxa"/>
            <w:vMerge w:val="restart"/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6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Источники 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ресурсного 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обеспечения</w:t>
            </w:r>
          </w:p>
        </w:tc>
        <w:tc>
          <w:tcPr>
            <w:tcW w:w="8340" w:type="dxa"/>
            <w:gridSpan w:val="8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  <w:vAlign w:val="center"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8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91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00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11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</w:tr>
      <w:tr w:rsidR="00007E27">
        <w:trPr>
          <w:cantSplit/>
          <w:trHeight w:val="296"/>
          <w:tblHeader/>
        </w:trPr>
        <w:tc>
          <w:tcPr>
            <w:tcW w:w="238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007E27" w:rsidRDefault="000B38CA">
            <w:pPr>
              <w:pStyle w:val="normal"/>
              <w:ind w:left="4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007E27" w:rsidRDefault="000B38CA">
            <w:pPr>
              <w:pStyle w:val="normal"/>
              <w:ind w:left="4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07E27" w:rsidRDefault="00007E27">
            <w:pPr>
              <w:pStyle w:val="normal"/>
              <w:ind w:left="417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B38C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007E27" w:rsidRDefault="000B38C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007E27" w:rsidRDefault="000B38C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007E27" w:rsidRDefault="000B38C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7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"Социальная сфера" на 2020-202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7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18256,7</w:t>
            </w:r>
          </w:p>
        </w:tc>
        <w:tc>
          <w:tcPr>
            <w:tcW w:w="12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2216,3</w:t>
            </w:r>
          </w:p>
        </w:tc>
        <w:tc>
          <w:tcPr>
            <w:tcW w:w="8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2658,7</w:t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3254,1</w:t>
            </w:r>
          </w:p>
        </w:tc>
        <w:tc>
          <w:tcPr>
            <w:tcW w:w="91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3243,9</w:t>
            </w:r>
          </w:p>
        </w:tc>
        <w:tc>
          <w:tcPr>
            <w:tcW w:w="100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  <w:tc>
          <w:tcPr>
            <w:tcW w:w="111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1749,0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1897,5</w:t>
            </w: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319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17676,7</w:t>
            </w:r>
          </w:p>
        </w:tc>
        <w:tc>
          <w:tcPr>
            <w:tcW w:w="12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8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2658,7</w:t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2674,1</w:t>
            </w:r>
          </w:p>
        </w:tc>
        <w:tc>
          <w:tcPr>
            <w:tcW w:w="91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3243,9</w:t>
            </w:r>
          </w:p>
        </w:tc>
        <w:tc>
          <w:tcPr>
            <w:tcW w:w="100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  <w:tc>
          <w:tcPr>
            <w:tcW w:w="111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1749,0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1897,5</w:t>
            </w: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7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юридические лица 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Align w:val="center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7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7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18251,9</w:t>
            </w:r>
          </w:p>
        </w:tc>
        <w:tc>
          <w:tcPr>
            <w:tcW w:w="1200" w:type="dxa"/>
          </w:tcPr>
          <w:p w:rsidR="00007E27" w:rsidRDefault="000B38CA"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2216,0</w:t>
            </w:r>
          </w:p>
        </w:tc>
        <w:tc>
          <w:tcPr>
            <w:tcW w:w="87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2656,3</w:t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3252</w:t>
            </w:r>
          </w:p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3243,9</w:t>
            </w:r>
          </w:p>
        </w:tc>
        <w:tc>
          <w:tcPr>
            <w:tcW w:w="100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  <w:tc>
          <w:tcPr>
            <w:tcW w:w="111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1749,0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1897,5</w:t>
            </w: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70" w:type="dxa"/>
          </w:tcPr>
          <w:p w:rsidR="00007E27" w:rsidRDefault="000B38CA"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1200" w:type="dxa"/>
          </w:tcPr>
          <w:p w:rsidR="00007E27" w:rsidRDefault="00007E27">
            <w:pPr>
              <w:pStyle w:val="normal"/>
              <w:jc w:val="right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007E27">
        <w:trPr>
          <w:cantSplit/>
          <w:trHeight w:val="416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0" w:type="dxa"/>
          </w:tcPr>
          <w:p w:rsidR="00007E27" w:rsidRDefault="000B38CA"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17671,9</w:t>
            </w:r>
          </w:p>
        </w:tc>
        <w:tc>
          <w:tcPr>
            <w:tcW w:w="12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2216,0</w:t>
            </w:r>
          </w:p>
        </w:tc>
        <w:tc>
          <w:tcPr>
            <w:tcW w:w="8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2656,3</w:t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2672,0</w:t>
            </w:r>
          </w:p>
        </w:tc>
        <w:tc>
          <w:tcPr>
            <w:tcW w:w="91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3243,9</w:t>
            </w:r>
          </w:p>
        </w:tc>
        <w:tc>
          <w:tcPr>
            <w:tcW w:w="100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  <w:tc>
          <w:tcPr>
            <w:tcW w:w="111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1749,0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1897,5</w:t>
            </w: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7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мероприятий по развитию физической культуры и массового спорта в Мамоновском сельском поселении</w:t>
            </w: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87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87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Финансовое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других расходных обязательств органа местного самоуправления - администрации Мамоновском сельского поселения</w:t>
            </w: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91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91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416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68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1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4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муниципальной программе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Мамоновского сельского поселения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«Социальная сфера» на 2020-202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годы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 реализации муниципальной программы  "Социальная сфера"  на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fff0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1810"/>
        <w:gridCol w:w="2268"/>
        <w:gridCol w:w="1559"/>
        <w:gridCol w:w="1559"/>
        <w:gridCol w:w="2977"/>
        <w:gridCol w:w="1785"/>
        <w:gridCol w:w="1978"/>
      </w:tblGrid>
      <w:tr w:rsidR="00007E27">
        <w:trPr>
          <w:cantSplit/>
          <w:trHeight w:val="524"/>
          <w:tblHeader/>
        </w:trPr>
        <w:tc>
          <w:tcPr>
            <w:tcW w:w="85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10" w:type="dxa"/>
            <w:vMerge w:val="restart"/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118" w:type="dxa"/>
            <w:gridSpan w:val="2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8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КБК </w:t>
            </w:r>
            <w:r>
              <w:rPr>
                <w:color w:val="000000"/>
                <w:sz w:val="24"/>
                <w:szCs w:val="24"/>
              </w:rPr>
              <w:br/>
              <w:t>(местный</w:t>
            </w:r>
            <w:r>
              <w:rPr>
                <w:color w:val="000000"/>
                <w:sz w:val="24"/>
                <w:szCs w:val="24"/>
              </w:rPr>
              <w:br/>
              <w:t>бюджет)</w:t>
            </w:r>
          </w:p>
        </w:tc>
        <w:tc>
          <w:tcPr>
            <w:tcW w:w="1978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</w:t>
            </w:r>
            <w:r>
              <w:rPr>
                <w:color w:val="000000"/>
                <w:sz w:val="24"/>
                <w:szCs w:val="24"/>
              </w:rPr>
              <w:t>стном бюджете, на 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07E27">
        <w:trPr>
          <w:cantSplit/>
          <w:trHeight w:val="1842"/>
          <w:tblHeader/>
        </w:trPr>
        <w:tc>
          <w:tcPr>
            <w:tcW w:w="85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начала реализации</w:t>
            </w:r>
            <w:r>
              <w:rPr>
                <w:color w:val="000000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реализации</w:t>
            </w:r>
            <w:r>
              <w:rPr>
                <w:color w:val="000000"/>
                <w:sz w:val="24"/>
                <w:szCs w:val="24"/>
              </w:rPr>
              <w:br/>
              <w:t>мероприятия</w:t>
            </w:r>
            <w:r>
              <w:rPr>
                <w:color w:val="000000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977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79"/>
          <w:tblHeader/>
        </w:trPr>
        <w:tc>
          <w:tcPr>
            <w:tcW w:w="85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07E27">
        <w:trPr>
          <w:cantSplit/>
          <w:trHeight w:val="1008"/>
          <w:tblHeader/>
        </w:trPr>
        <w:tc>
          <w:tcPr>
            <w:tcW w:w="85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"Социальная сфера" на 2020-202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007E27" w:rsidRDefault="000B38CA"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</w:tr>
      <w:tr w:rsidR="00007E27">
        <w:trPr>
          <w:cantSplit/>
          <w:trHeight w:val="1987"/>
          <w:tblHeader/>
        </w:trPr>
        <w:tc>
          <w:tcPr>
            <w:tcW w:w="85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01.01.2024г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31.12.2024г</w:t>
            </w:r>
          </w:p>
        </w:tc>
        <w:tc>
          <w:tcPr>
            <w:tcW w:w="297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многообразной и полноценной культурной жизни населения Мамоновского сельского поселения; </w:t>
            </w:r>
          </w:p>
        </w:tc>
        <w:tc>
          <w:tcPr>
            <w:tcW w:w="178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91408011100190590000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91408011100178490000</w:t>
            </w:r>
          </w:p>
        </w:tc>
        <w:tc>
          <w:tcPr>
            <w:tcW w:w="1978" w:type="dxa"/>
          </w:tcPr>
          <w:p w:rsidR="00007E27" w:rsidRDefault="000B38CA"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</w:tr>
      <w:tr w:rsidR="00007E27">
        <w:trPr>
          <w:cantSplit/>
          <w:trHeight w:val="1905"/>
          <w:tblHeader/>
        </w:trPr>
        <w:tc>
          <w:tcPr>
            <w:tcW w:w="85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мероприятий по развитию физической культуры и массового спорта в Мамоновском сельском поселении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01.01.2024г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31.12.2024г</w:t>
            </w:r>
          </w:p>
        </w:tc>
        <w:tc>
          <w:tcPr>
            <w:tcW w:w="297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условий, обеспечивающих возможность гражданам систематически заниматься физической культурой и спортом; </w:t>
            </w:r>
          </w:p>
        </w:tc>
        <w:tc>
          <w:tcPr>
            <w:tcW w:w="178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91411011100290410244</w:t>
            </w:r>
          </w:p>
        </w:tc>
        <w:tc>
          <w:tcPr>
            <w:tcW w:w="197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07E27">
        <w:trPr>
          <w:cantSplit/>
          <w:trHeight w:val="832"/>
          <w:tblHeader/>
        </w:trPr>
        <w:tc>
          <w:tcPr>
            <w:tcW w:w="85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01.01.2024г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31.12.2024г</w:t>
            </w:r>
          </w:p>
        </w:tc>
        <w:tc>
          <w:tcPr>
            <w:tcW w:w="297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91410031100390490321</w:t>
            </w:r>
          </w:p>
        </w:tc>
        <w:tc>
          <w:tcPr>
            <w:tcW w:w="197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07E27">
        <w:trPr>
          <w:cantSplit/>
          <w:trHeight w:val="1905"/>
          <w:tblHeader/>
        </w:trPr>
        <w:tc>
          <w:tcPr>
            <w:tcW w:w="85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1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Мамоновского сельского поселения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01.01.2024г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31.12.2024г</w:t>
            </w:r>
          </w:p>
        </w:tc>
        <w:tc>
          <w:tcPr>
            <w:tcW w:w="297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</w:t>
            </w:r>
            <w:r>
              <w:rPr>
                <w:color w:val="000000"/>
                <w:sz w:val="24"/>
                <w:szCs w:val="24"/>
              </w:rPr>
              <w:t>ания населения.</w:t>
            </w:r>
          </w:p>
        </w:tc>
        <w:tc>
          <w:tcPr>
            <w:tcW w:w="178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91404121100498430244</w:t>
            </w:r>
          </w:p>
        </w:tc>
        <w:tc>
          <w:tcPr>
            <w:tcW w:w="197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  <w:sectPr w:rsidR="00007E27">
          <w:pgSz w:w="16838" w:h="11906" w:orient="landscape"/>
          <w:pgMar w:top="1276" w:right="567" w:bottom="850" w:left="1134" w:header="709" w:footer="709" w:gutter="0"/>
          <w:cols w:space="720"/>
        </w:sect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007E27" w:rsidSect="00007E27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e Oliv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954"/>
    <w:multiLevelType w:val="multilevel"/>
    <w:tmpl w:val="B316BF5E"/>
    <w:lvl w:ilvl="0">
      <w:start w:val="1"/>
      <w:numFmt w:val="decimal"/>
      <w:lvlText w:val="%1."/>
      <w:lvlJc w:val="left"/>
      <w:pPr>
        <w:ind w:left="1429" w:hanging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vertAlign w:val="baseline"/>
      </w:rPr>
    </w:lvl>
  </w:abstractNum>
  <w:abstractNum w:abstractNumId="1">
    <w:nsid w:val="0CF65B51"/>
    <w:multiLevelType w:val="multilevel"/>
    <w:tmpl w:val="FC8C47CA"/>
    <w:lvl w:ilvl="0">
      <w:start w:val="1"/>
      <w:numFmt w:val="decimal"/>
      <w:lvlText w:val="%1."/>
      <w:lvlJc w:val="left"/>
      <w:pPr>
        <w:ind w:left="1515" w:hanging="9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C9E710E"/>
    <w:multiLevelType w:val="multilevel"/>
    <w:tmpl w:val="E7928410"/>
    <w:lvl w:ilvl="0">
      <w:numFmt w:val="bullet"/>
      <w:lvlText w:val="-"/>
      <w:lvlJc w:val="left"/>
      <w:pPr>
        <w:ind w:left="1211" w:hanging="360"/>
      </w:pPr>
      <w:rPr>
        <w:rFonts w:ascii="Antique Olive" w:eastAsia="Antique Olive" w:hAnsi="Antique Olive" w:cs="Antique Oliv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nsid w:val="327E5BC2"/>
    <w:multiLevelType w:val="multilevel"/>
    <w:tmpl w:val="CB449C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35B47F78"/>
    <w:multiLevelType w:val="multilevel"/>
    <w:tmpl w:val="E012C016"/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" w:eastAsia="Noto Sans" w:hAnsi="Noto Sans" w:cs="Noto Sans"/>
        <w:vertAlign w:val="baseline"/>
      </w:rPr>
    </w:lvl>
  </w:abstractNum>
  <w:abstractNum w:abstractNumId="5">
    <w:nsid w:val="5D7479BC"/>
    <w:multiLevelType w:val="multilevel"/>
    <w:tmpl w:val="F6A0F960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5052E1B"/>
    <w:multiLevelType w:val="multilevel"/>
    <w:tmpl w:val="F600E4DC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836" w:hanging="1079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312" w:hanging="2159"/>
      </w:pPr>
      <w:rPr>
        <w:b w:val="0"/>
        <w:vertAlign w:val="baseline"/>
      </w:rPr>
    </w:lvl>
  </w:abstractNum>
  <w:abstractNum w:abstractNumId="7">
    <w:nsid w:val="7F0E0AE5"/>
    <w:multiLevelType w:val="multilevel"/>
    <w:tmpl w:val="5324F7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007E27"/>
    <w:rsid w:val="00007E27"/>
    <w:rsid w:val="000B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007E27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1">
    <w:name w:val="heading 1"/>
    <w:basedOn w:val="normal"/>
    <w:next w:val="normal"/>
    <w:rsid w:val="00007E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07E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07E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07E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07E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007E2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007E27"/>
  </w:style>
  <w:style w:type="table" w:customStyle="1" w:styleId="TableNormal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07E2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007E27"/>
  </w:style>
  <w:style w:type="table" w:customStyle="1" w:styleId="TableNormal0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007E27"/>
  </w:style>
  <w:style w:type="table" w:customStyle="1" w:styleId="TableNormal1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007E27"/>
  </w:style>
  <w:style w:type="table" w:customStyle="1" w:styleId="TableNormal2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007E27"/>
  </w:style>
  <w:style w:type="table" w:customStyle="1" w:styleId="TableNormal3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007E27"/>
  </w:style>
  <w:style w:type="table" w:customStyle="1" w:styleId="TableNormal4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007E27"/>
  </w:style>
  <w:style w:type="table" w:customStyle="1" w:styleId="TableNormal5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007E27"/>
  </w:style>
  <w:style w:type="table" w:customStyle="1" w:styleId="TableNormal6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7">
    <w:name w:val="xl6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8">
    <w:name w:val="xl68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autoRedefine/>
    <w:hidden/>
    <w:qFormat/>
    <w:rsid w:val="00007E2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2">
    <w:name w:val="xl82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5">
    <w:name w:val="xl85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"/>
    <w:autoRedefine/>
    <w:hidden/>
    <w:qFormat/>
    <w:rsid w:val="00007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2">
    <w:name w:val="xl92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autoRedefine/>
    <w:hidden/>
    <w:qFormat/>
    <w:rsid w:val="00007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4">
    <w:name w:val="xl94"/>
    <w:basedOn w:val="a"/>
    <w:autoRedefine/>
    <w:hidden/>
    <w:qFormat/>
    <w:rsid w:val="00007E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5">
    <w:name w:val="xl95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eastAsia="Calibri" w:hAnsi="Times New Roman"/>
      <w:lang w:eastAsia="ru-RU"/>
    </w:rPr>
  </w:style>
  <w:style w:type="paragraph" w:customStyle="1" w:styleId="xl96">
    <w:name w:val="xl96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eastAsia="Calibri" w:hAnsi="Times New Roman"/>
      <w:lang w:eastAsia="ru-RU"/>
    </w:rPr>
  </w:style>
  <w:style w:type="paragraph" w:customStyle="1" w:styleId="xl97">
    <w:name w:val="xl9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0">
    <w:name w:val="xl100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2">
    <w:name w:val="xl102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3">
    <w:name w:val="xl103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lang w:eastAsia="ru-RU"/>
    </w:rPr>
  </w:style>
  <w:style w:type="paragraph" w:customStyle="1" w:styleId="xl104">
    <w:name w:val="xl104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5">
    <w:name w:val="xl105"/>
    <w:basedOn w:val="a"/>
    <w:autoRedefine/>
    <w:hidden/>
    <w:qFormat/>
    <w:rsid w:val="00007E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6">
    <w:name w:val="xl106"/>
    <w:basedOn w:val="a"/>
    <w:autoRedefine/>
    <w:hidden/>
    <w:qFormat/>
    <w:rsid w:val="00007E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7">
    <w:name w:val="xl107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8">
    <w:name w:val="xl108"/>
    <w:basedOn w:val="a"/>
    <w:autoRedefine/>
    <w:hidden/>
    <w:qFormat/>
    <w:rsid w:val="00007E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9">
    <w:name w:val="xl109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0">
    <w:name w:val="xl110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1">
    <w:name w:val="xl111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2">
    <w:name w:val="xl112"/>
    <w:basedOn w:val="a"/>
    <w:autoRedefine/>
    <w:hidden/>
    <w:qFormat/>
    <w:rsid w:val="00007E2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3">
    <w:name w:val="xl113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4">
    <w:name w:val="xl114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6">
    <w:name w:val="xl116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7">
    <w:name w:val="xl117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8">
    <w:name w:val="xl118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autoRedefine/>
    <w:hidden/>
    <w:qFormat/>
    <w:rsid w:val="00007E2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autoRedefine/>
    <w:hidden/>
    <w:qFormat/>
    <w:rsid w:val="00007E27"/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ru-RU" w:bidi="ar-SA"/>
    </w:rPr>
  </w:style>
  <w:style w:type="character" w:customStyle="1" w:styleId="text1">
    <w:name w:val="text1"/>
    <w:autoRedefine/>
    <w:hidden/>
    <w:qFormat/>
    <w:rsid w:val="00007E27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autoRedefine/>
    <w:hidden/>
    <w:qFormat/>
    <w:rsid w:val="00007E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utoRedefine/>
    <w:hidden/>
    <w:qFormat/>
    <w:rsid w:val="00007E27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8">
    <w:name w:val="footer"/>
    <w:basedOn w:val="a"/>
    <w:autoRedefine/>
    <w:hidden/>
    <w:qFormat/>
    <w:rsid w:val="00007E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utoRedefine/>
    <w:hidden/>
    <w:qFormat/>
    <w:rsid w:val="00007E27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10">
    <w:name w:val="Знак1"/>
    <w:basedOn w:val="a"/>
    <w:autoRedefine/>
    <w:hidden/>
    <w:qFormat/>
    <w:rsid w:val="00007E27"/>
    <w:pPr>
      <w:spacing w:after="160" w:line="240" w:lineRule="atLeast"/>
    </w:pPr>
    <w:rPr>
      <w:rFonts w:ascii="Arial" w:hAnsi="Arial" w:cs="Arial"/>
      <w:sz w:val="20"/>
      <w:szCs w:val="20"/>
      <w:lang w:val="en-US"/>
    </w:rPr>
  </w:style>
  <w:style w:type="paragraph" w:styleId="aa">
    <w:name w:val="List Paragraph"/>
    <w:basedOn w:val="a"/>
    <w:autoRedefine/>
    <w:hidden/>
    <w:qFormat/>
    <w:rsid w:val="00007E2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b">
    <w:name w:val="No Spacing"/>
    <w:autoRedefine/>
    <w:hidden/>
    <w:qFormat/>
    <w:rsid w:val="00007E2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ac">
    <w:name w:val="Без интервала Знак"/>
    <w:autoRedefine/>
    <w:hidden/>
    <w:qFormat/>
    <w:rsid w:val="00007E27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numbering" w:customStyle="1" w:styleId="11">
    <w:name w:val="Нет списка1"/>
    <w:next w:val="a2"/>
    <w:autoRedefine/>
    <w:hidden/>
    <w:qFormat/>
    <w:rsid w:val="00007E27"/>
  </w:style>
  <w:style w:type="character" w:styleId="ad">
    <w:name w:val="Hyperlink"/>
    <w:autoRedefine/>
    <w:hidden/>
    <w:qFormat/>
    <w:rsid w:val="00007E2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FollowedHyperlink"/>
    <w:autoRedefine/>
    <w:hidden/>
    <w:qFormat/>
    <w:rsid w:val="00007E27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119">
    <w:name w:val="xl119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table" w:styleId="af">
    <w:name w:val="Table Grid"/>
    <w:basedOn w:val="a1"/>
    <w:autoRedefine/>
    <w:hidden/>
    <w:qFormat/>
    <w:rsid w:val="00007E2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"/>
    <w:autoRedefine/>
    <w:hidden/>
    <w:qFormat/>
    <w:rsid w:val="00007E2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customStyle="1" w:styleId="ConsPlusTitle">
    <w:name w:val="ConsPlusTitle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</w:rPr>
  </w:style>
  <w:style w:type="paragraph" w:customStyle="1" w:styleId="ConsNonformat">
    <w:name w:val="ConsNonformat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 w:hanging="1"/>
      <w:textDirection w:val="btLr"/>
      <w:textAlignment w:val="top"/>
      <w:outlineLvl w:val="0"/>
    </w:pPr>
    <w:rPr>
      <w:rFonts w:ascii="Courier New" w:eastAsia="SimSun" w:hAnsi="Courier New" w:cs="Courier New"/>
      <w:position w:val="-1"/>
      <w:lang w:eastAsia="zh-CN"/>
    </w:rPr>
  </w:style>
  <w:style w:type="paragraph" w:styleId="af0">
    <w:name w:val="Subtitle"/>
    <w:basedOn w:val="normal"/>
    <w:next w:val="normal"/>
    <w:rsid w:val="00007E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nyavF/TQgSaSoyw9QQJp9MWuhA==">CgMxLjA4AHIhMWZVUHYzTGZTUDVoOWZGV3FNVTRHWUxSdmJHdk9RVmlU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4520</Words>
  <Characters>25768</Characters>
  <Application>Microsoft Office Word</Application>
  <DocSecurity>0</DocSecurity>
  <Lines>214</Lines>
  <Paragraphs>60</Paragraphs>
  <ScaleCrop>false</ScaleCrop>
  <Company>Reanimator Extreme Edition</Company>
  <LinksUpToDate>false</LinksUpToDate>
  <CharactersWithSpaces>30228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mamon</cp:lastModifiedBy>
  <cp:revision>3</cp:revision>
  <dcterms:created xsi:type="dcterms:W3CDTF">2019-10-18T07:42:00Z</dcterms:created>
  <dcterms:modified xsi:type="dcterms:W3CDTF">2024-03-21T10:12:00Z</dcterms:modified>
</cp:coreProperties>
</file>