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D" w:rsidRDefault="00A24C2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ПРОЕКТ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 МАМОНОВСКОГО СЕЛЬСКОГО ПОСЕЛЕНИЯ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«  »      2024 г.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  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</w:t>
      </w:r>
      <w:r>
        <w:rPr>
          <w:rFonts w:ascii="Times New Roman" w:eastAsia="Times New Roman" w:hAnsi="Times New Roman" w:cs="Times New Roman"/>
          <w:sz w:val="24"/>
          <w:szCs w:val="24"/>
        </w:rPr>
        <w:t>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</w:t>
      </w:r>
      <w:r>
        <w:rPr>
          <w:rFonts w:ascii="Times New Roman" w:eastAsia="Times New Roman" w:hAnsi="Times New Roman" w:cs="Times New Roman"/>
          <w:sz w:val="24"/>
          <w:szCs w:val="24"/>
        </w:rPr>
        <w:t>ления Верхнемамонского муниципального района Воронежской области», администрация Мамоновского сельского поселения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1. Внести изменения в постановление администрации Мамоновского сельского поселения от 07.11.2019 года № 25 «Об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Продлить срок реализации муниципальной программы Мамоновского сельского поселения Верхнемамонского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«Инфраструктура» на 2020-2025 годы до 2026 года.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2020-2026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области». 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         О.Н.Ворфоломеева</w:t>
      </w: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.  .2024 года №   </w:t>
      </w:r>
    </w:p>
    <w:p w:rsidR="00FA698D" w:rsidRDefault="00FA698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c"/>
        <w:tblW w:w="10115" w:type="dxa"/>
        <w:tblInd w:w="93" w:type="dxa"/>
        <w:tblLayout w:type="fixed"/>
        <w:tblLook w:val="0000"/>
      </w:tblPr>
      <w:tblGrid>
        <w:gridCol w:w="10115"/>
      </w:tblGrid>
      <w:tr w:rsidR="00FA698D">
        <w:trPr>
          <w:cantSplit/>
          <w:trHeight w:val="1620"/>
          <w:tblHeader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Мамоновского сельского поселения Верхнемамонского муниципального района Воронежской области</w:t>
            </w:r>
          </w:p>
          <w:tbl>
            <w:tblPr>
              <w:tblStyle w:val="affffffd"/>
              <w:tblW w:w="9796" w:type="dxa"/>
              <w:tblInd w:w="93" w:type="dxa"/>
              <w:tblLayout w:type="fixed"/>
              <w:tblLook w:val="0000"/>
            </w:tblPr>
            <w:tblGrid>
              <w:gridCol w:w="3021"/>
              <w:gridCol w:w="6775"/>
            </w:tblGrid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Муниципальная программа  Мамоновского сельского поселения Верхнемамонского муниципального района Воронежской области «Инфраструктура»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годы.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тва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1.1.Развитие сети автомобильных дорог общего пользования Мамоновского сельского поселения.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Градостроительная деятельность и межевание;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2.2.Энергосбережение и повышение энергетической эффективности в системе наружного осв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ещения;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Строительство и реконструкция систем водоснабжения и водоотведения Мамоновского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2.4.Благоустройство территорий муниципальных образований;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 Предупреждение и ликвидация последствий чрезвычайных ситуаций на территории Мам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оновского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ями организаций;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2.7. Осуществление муниципального жилищного контроля. 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Информационная, методическая и организационная поддержка террито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риального общественного самоуправления.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FA698D" w:rsidRDefault="00FA698D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Содействие сокращению административных барьеров в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азвитии предпринимательства.</w:t>
                  </w:r>
                </w:p>
              </w:tc>
            </w:tr>
            <w:tr w:rsidR="00FA698D">
              <w:trPr>
                <w:cantSplit/>
                <w:trHeight w:val="375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устранение причин возникнов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ения аварийных ситуаций, угрожающих жизнедеятельности человека, повышение   безопасности   населения .</w:t>
                  </w:r>
                </w:p>
              </w:tc>
            </w:tr>
            <w:tr w:rsidR="00FA698D">
              <w:trPr>
                <w:cantSplit/>
                <w:trHeight w:val="375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развитие механизмов участия ТОС в решении вопросов местного значения;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благоприятн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Доля протяженности освещенных частей улиц, проездо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 их общей протяженности на конец отчетного года;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Количество реализованных проектов, инициированных ТОС или в рамках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инициативного бюджетирования.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2020-2026 годы</w:t>
                  </w:r>
                </w:p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муниципальной программы составляет  29138,0 тыс. рублей, в том числе средства областн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ого  бюджета составляют - 18719,0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местного бюджета составляют - 5814,7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юридические лица-4555,8 тыс. руб., физические лица-48,5 тыс. руб.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подпрограмм составляет: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тие дорожного хозяйства на территории Мамоновского сельского поселения Верхнемамонского муниципального района Воронежской области»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- 20285,8 тыс. руб., в том числе средства областного  бюджета составляют – 16802,3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местного бюджета -  34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83,5 тыс. руб.;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4247,9 тыс. руб., в том числе средства  областного бюджета  1916,7 тыс. руб.; в том числе средства  местного бюджета  2331,2 тыс. руб.;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еления Верхнемамонского муниципального района Воронежской области»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годы»-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0 тыс. руб., в том числе средства областного бюджета 0 тыс. 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б., средства местного бюджета – 0 тыс. руб.</w:t>
                  </w:r>
                </w:p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муниципальной  программы по годам составляет 29138,0 (тыс. руб.):</w:t>
                  </w:r>
                </w:p>
                <w:tbl>
                  <w:tblPr>
                    <w:tblStyle w:val="affffffe"/>
                    <w:tblW w:w="6550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/>
                  </w:tblPr>
                  <w:tblGrid>
                    <w:gridCol w:w="1668"/>
                    <w:gridCol w:w="1095"/>
                    <w:gridCol w:w="2085"/>
                    <w:gridCol w:w="1702"/>
                  </w:tblGrid>
                  <w:tr w:rsidR="00FA698D">
                    <w:trPr>
                      <w:cantSplit/>
                      <w:trHeight w:val="841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</w:tr>
                  <w:tr w:rsidR="00FA698D">
                    <w:trPr>
                      <w:cantSplit/>
                      <w:trHeight w:val="504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2681,4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999,3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759,0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12407,4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9007,8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928,0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3375,7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2320,6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1055,1</w:t>
                        </w:r>
                      </w:p>
                    </w:tc>
                  </w:tr>
                  <w:tr w:rsidR="00FA698D">
                    <w:trPr>
                      <w:cantSplit/>
                      <w:trHeight w:val="504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3764,6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1773,4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781,6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1468,9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556,9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912,0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1451,5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768,5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683,0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3988,5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3292,5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696,0</w:t>
                        </w:r>
                      </w:p>
                    </w:tc>
                  </w:tr>
                </w:tbl>
                <w:p w:rsidR="00FA698D" w:rsidRDefault="00FA69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2026 году;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Увеличение доли протяжен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ности освещенных частей улиц, проездов к их общей протяженности до 80,3 % к 2026 г.;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2026 г.; 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4.Ув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еличение количества реализованных проектов, инициированных ТОС или в рамках инициативного бюджетирования 7 проектов до 2026 г.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Доля малых и средних предприятий в общем числе хозяйствующих субъектов поселения 100 %.</w:t>
                  </w:r>
                </w:p>
              </w:tc>
            </w:tr>
          </w:tbl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FA698D" w:rsidRDefault="00A24C2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</w:t>
      </w:r>
      <w:r>
        <w:rPr>
          <w:rFonts w:ascii="Times New Roman" w:eastAsia="Times New Roman" w:hAnsi="Times New Roman" w:cs="Times New Roman"/>
          <w:sz w:val="24"/>
          <w:szCs w:val="24"/>
        </w:rPr>
        <w:t>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ую напряженность в обществе, повышать доверие населения к власти.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«Инфраструктура» на 2020-2026 годы (далее – муниципальная программа) является создание условий для качественной и эффективной реализации полномочий органов мест</w:t>
      </w:r>
      <w:r>
        <w:rPr>
          <w:rFonts w:ascii="Times New Roman" w:eastAsia="Times New Roman" w:hAnsi="Times New Roman" w:cs="Times New Roman"/>
          <w:sz w:val="24"/>
          <w:szCs w:val="24"/>
        </w:rPr>
        <w:t>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Надлежащее оформление права собственности,  своеврем</w:t>
      </w:r>
      <w:r>
        <w:rPr>
          <w:rFonts w:ascii="Times New Roman" w:eastAsia="Times New Roman" w:hAnsi="Times New Roman" w:cs="Times New Roman"/>
          <w:sz w:val="24"/>
          <w:szCs w:val="24"/>
        </w:rPr>
        <w:t>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сфере оформления права муниципальной собственности на объекты </w:t>
      </w:r>
      <w:r>
        <w:rPr>
          <w:rFonts w:ascii="Times New Roman" w:eastAsia="Times New Roman" w:hAnsi="Times New Roman" w:cs="Times New Roman"/>
          <w:sz w:val="24"/>
          <w:szCs w:val="24"/>
        </w:rPr>
        <w:t>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</w:t>
      </w:r>
      <w:r>
        <w:rPr>
          <w:rFonts w:ascii="Times New Roman" w:eastAsia="Times New Roman" w:hAnsi="Times New Roman" w:cs="Times New Roman"/>
          <w:sz w:val="24"/>
          <w:szCs w:val="24"/>
        </w:rPr>
        <w:t>ления земельного участка под объектом недвижимости.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</w:t>
      </w:r>
      <w:r>
        <w:rPr>
          <w:rFonts w:ascii="Times New Roman" w:eastAsia="Times New Roman" w:hAnsi="Times New Roman" w:cs="Times New Roman"/>
          <w:sz w:val="24"/>
          <w:szCs w:val="24"/>
        </w:rPr>
        <w:t>позволит выявить расположенные на территории предприятий и учреждений нежилые здания и сооружения, самовольные постройки.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</w:t>
      </w:r>
      <w:r>
        <w:rPr>
          <w:rFonts w:ascii="Times New Roman" w:eastAsia="Times New Roman" w:hAnsi="Times New Roman" w:cs="Times New Roman"/>
          <w:sz w:val="24"/>
          <w:szCs w:val="24"/>
        </w:rPr>
        <w:t>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решению задачи притока молодых специалистов в с</w:t>
      </w:r>
      <w:r>
        <w:rPr>
          <w:rFonts w:ascii="Times New Roman" w:eastAsia="Times New Roman" w:hAnsi="Times New Roman" w:cs="Times New Roman"/>
          <w:sz w:val="24"/>
          <w:szCs w:val="24"/>
        </w:rPr>
        <w:t>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</w:t>
      </w:r>
      <w:r>
        <w:rPr>
          <w:rFonts w:ascii="Times New Roman" w:eastAsia="Times New Roman" w:hAnsi="Times New Roman" w:cs="Times New Roman"/>
          <w:sz w:val="24"/>
          <w:szCs w:val="24"/>
        </w:rPr>
        <w:t>ного электроснабжения.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развитие всех основных видов инженерных сетей в  сельском поселении: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</w:t>
      </w:r>
      <w:r>
        <w:rPr>
          <w:rFonts w:ascii="Times New Roman" w:eastAsia="Times New Roman" w:hAnsi="Times New Roman" w:cs="Times New Roman"/>
          <w:sz w:val="24"/>
          <w:szCs w:val="24"/>
        </w:rPr>
        <w:t>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</w:t>
      </w:r>
      <w:r>
        <w:rPr>
          <w:rFonts w:ascii="Times New Roman" w:eastAsia="Times New Roman" w:hAnsi="Times New Roman" w:cs="Times New Roman"/>
          <w:sz w:val="24"/>
          <w:szCs w:val="24"/>
        </w:rPr>
        <w:t>ляет 10,5 км.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 дорог м</w:t>
      </w:r>
      <w:r>
        <w:rPr>
          <w:rFonts w:ascii="Times New Roman" w:eastAsia="Times New Roman" w:hAnsi="Times New Roman" w:cs="Times New Roman"/>
          <w:sz w:val="24"/>
          <w:szCs w:val="24"/>
        </w:rPr>
        <w:t>естного значения сельского поселения находятся в неудовлетворительном состоянии.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значител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обеспечивают комфортных условий для жизни и деятельности населения и нуждаются в ремонте</w:t>
      </w:r>
      <w:r>
        <w:rPr>
          <w:rFonts w:ascii="Times New Roman" w:eastAsia="Times New Roman" w:hAnsi="Times New Roman" w:cs="Times New Roman"/>
          <w:sz w:val="24"/>
          <w:szCs w:val="24"/>
        </w:rPr>
        <w:t>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</w:t>
      </w:r>
      <w:r>
        <w:rPr>
          <w:rFonts w:ascii="Times New Roman" w:eastAsia="Times New Roman" w:hAnsi="Times New Roman" w:cs="Times New Roman"/>
          <w:sz w:val="24"/>
          <w:szCs w:val="24"/>
        </w:rPr>
        <w:t>благоустройства на территории сельского поселения в рамках целевых федеральных и региональных программ развития;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оследнее время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иципальной программы: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и озеленение  территории сельского поселения;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Комплекс проблем, требующих решения программно</w:t>
      </w:r>
      <w:r>
        <w:rPr>
          <w:rFonts w:ascii="Times New Roman" w:eastAsia="Times New Roman" w:hAnsi="Times New Roman" w:cs="Times New Roman"/>
          <w:sz w:val="24"/>
          <w:szCs w:val="24"/>
        </w:rPr>
        <w:t>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</w:t>
      </w:r>
      <w:r>
        <w:rPr>
          <w:rFonts w:ascii="Times New Roman" w:eastAsia="Times New Roman" w:hAnsi="Times New Roman" w:cs="Times New Roman"/>
          <w:sz w:val="24"/>
          <w:szCs w:val="24"/>
        </w:rPr>
        <w:t>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негативные факторы техногенного, природного и те</w:t>
      </w:r>
      <w:r>
        <w:rPr>
          <w:rFonts w:ascii="Times New Roman" w:eastAsia="Times New Roman" w:hAnsi="Times New Roman" w:cs="Times New Roman"/>
          <w:sz w:val="24"/>
          <w:szCs w:val="24"/>
        </w:rPr>
        <w:t>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вопросам пожарной безопасности территории  поселения удел</w:t>
      </w:r>
      <w:r>
        <w:rPr>
          <w:rFonts w:ascii="Times New Roman" w:eastAsia="Times New Roman" w:hAnsi="Times New Roman" w:cs="Times New Roman"/>
          <w:sz w:val="24"/>
          <w:szCs w:val="24"/>
        </w:rPr>
        <w:t>яется постоянное внимание. В настоящее время действуют 10 муниципальных правовых актов по данной тематике.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</w:t>
      </w:r>
      <w:r>
        <w:rPr>
          <w:rFonts w:ascii="Times New Roman" w:eastAsia="Times New Roman" w:hAnsi="Times New Roman" w:cs="Times New Roman"/>
          <w:sz w:val="24"/>
          <w:szCs w:val="24"/>
        </w:rPr>
        <w:t>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Памятник  находится в удовлет</w:t>
      </w:r>
      <w:r>
        <w:rPr>
          <w:rFonts w:ascii="Times New Roman" w:eastAsia="Times New Roman" w:hAnsi="Times New Roman" w:cs="Times New Roman"/>
          <w:sz w:val="24"/>
          <w:szCs w:val="24"/>
        </w:rPr>
        <w:t>ворительном состоянии, но нуждается в проведении ремонтно-восстановительных работ и благоустройстве территории.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своего осуществления. 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FA698D" w:rsidRDefault="00FA698D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numPr>
          <w:ilvl w:val="1"/>
          <w:numId w:val="3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лений развития Верхнемамонского муниципального района и Воронежской области;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и элемент развития социально-экономического потенциала сельского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</w:t>
      </w:r>
      <w:r>
        <w:rPr>
          <w:rFonts w:ascii="Times New Roman" w:eastAsia="Times New Roman" w:hAnsi="Times New Roman" w:cs="Times New Roman"/>
          <w:sz w:val="24"/>
          <w:szCs w:val="24"/>
        </w:rPr>
        <w:t>тивных требований;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numPr>
          <w:ilvl w:val="1"/>
          <w:numId w:val="3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FA698D" w:rsidRDefault="00FA698D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</w:t>
      </w:r>
      <w:r>
        <w:rPr>
          <w:rFonts w:ascii="Times New Roman" w:eastAsia="Times New Roman" w:hAnsi="Times New Roman" w:cs="Times New Roman"/>
          <w:sz w:val="24"/>
          <w:szCs w:val="24"/>
        </w:rPr>
        <w:t>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населения.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</w:t>
      </w:r>
      <w:r>
        <w:rPr>
          <w:rFonts w:ascii="Times New Roman" w:eastAsia="Times New Roman" w:hAnsi="Times New Roman" w:cs="Times New Roman"/>
          <w:sz w:val="24"/>
          <w:szCs w:val="24"/>
        </w:rPr>
        <w:t>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FA698D" w:rsidRDefault="00A24C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</w:t>
      </w:r>
      <w:r>
        <w:rPr>
          <w:rFonts w:ascii="Times New Roman" w:eastAsia="Times New Roman" w:hAnsi="Times New Roman" w:cs="Times New Roman"/>
          <w:sz w:val="24"/>
          <w:szCs w:val="24"/>
        </w:rPr>
        <w:t>чения до 15% к 2026 году;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Увеличение доли протяженности освещенных частей улиц, проездов к их общей протяженности до 80,3 % к 2026 году;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Увеличение доли установленных на территории поселения контейнеров для сбора твердых коммунальных отходов (ТКО)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нормативного количества до 189,3 %к 2026 году; 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4.Увеличение количества реализованных проектов, инициированных ТОС или в рамках инициативного бюджетирования 7 шт до 2026 года.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2.4.Сроки и этапы реализации муниципальной программы</w:t>
      </w:r>
    </w:p>
    <w:p w:rsidR="00FA698D" w:rsidRDefault="00FA698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рассчитан на период с 2020 по 2026 годы (в один этап).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программы.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 программы выделены исходя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цели, содержания и с учетом специфики механизмов, применяемых для решения определенных задач.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благоустройством территории в рамках подпрограммы «Развитие территории Мамоновского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Верхнемамонского муниципального района Воронежской области».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на территории Мамоновского сельского поселения Верхнемамонского муниципального района Воронежской области». 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</w:t>
      </w:r>
      <w:r>
        <w:rPr>
          <w:rFonts w:ascii="Times New Roman" w:eastAsia="Times New Roman" w:hAnsi="Times New Roman" w:cs="Times New Roman"/>
          <w:sz w:val="24"/>
          <w:szCs w:val="24"/>
        </w:rPr>
        <w:t>реднего предпринимательства на территории Мамоновского сельского поселения Верхнемамонского  муниципального района Воронежской области на 2020-2026 годы».</w:t>
      </w:r>
    </w:p>
    <w:p w:rsidR="00FA698D" w:rsidRDefault="00FA69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98D" w:rsidRDefault="00A24C27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FA698D" w:rsidRDefault="00FA698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составляет 29138,0 тыс.руб., в том числе: 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–18719,0 тыс.руб.;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 – 5814,7 тыс.руб.;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FA698D" w:rsidRDefault="00A24C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</w:t>
      </w:r>
      <w:r>
        <w:rPr>
          <w:rFonts w:ascii="Times New Roman" w:eastAsia="Times New Roman" w:hAnsi="Times New Roman" w:cs="Times New Roman"/>
          <w:sz w:val="24"/>
          <w:szCs w:val="24"/>
        </w:rPr>
        <w:t>изации: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8"/>
        <w:gridCol w:w="1135"/>
        <w:gridCol w:w="1136"/>
        <w:gridCol w:w="1137"/>
        <w:gridCol w:w="1136"/>
        <w:gridCol w:w="1137"/>
        <w:gridCol w:w="1137"/>
        <w:gridCol w:w="1137"/>
      </w:tblGrid>
      <w:tr w:rsidR="00FA698D">
        <w:trPr>
          <w:cantSplit/>
          <w:trHeight w:val="1310"/>
          <w:tblHeader/>
        </w:trPr>
        <w:tc>
          <w:tcPr>
            <w:tcW w:w="1508" w:type="dxa"/>
          </w:tcPr>
          <w:p w:rsidR="00FA698D" w:rsidRDefault="00A24C27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FA698D" w:rsidRDefault="00FA69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A698D">
        <w:trPr>
          <w:cantSplit/>
          <w:trHeight w:val="753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</w:tr>
      <w:tr w:rsidR="00FA698D">
        <w:trPr>
          <w:cantSplit/>
          <w:trHeight w:val="769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</w:tr>
      <w:tr w:rsidR="00FA698D">
        <w:trPr>
          <w:cantSplit/>
          <w:trHeight w:val="769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</w:tbl>
    <w:p w:rsidR="00FA698D" w:rsidRDefault="00FA69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муниципальной  программы на текущий финансовый год приведено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FA698D" w:rsidRDefault="00FA69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FA698D" w:rsidRDefault="00FA69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</w:t>
      </w:r>
      <w:r>
        <w:rPr>
          <w:rFonts w:ascii="Times New Roman" w:eastAsia="Times New Roman" w:hAnsi="Times New Roman" w:cs="Times New Roman"/>
          <w:sz w:val="24"/>
          <w:szCs w:val="24"/>
        </w:rPr>
        <w:t>учетом инерционности показателей, характеризующих результаты мероприятий реализации подпрограммы;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муниципальной 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</w:t>
      </w:r>
      <w:r>
        <w:rPr>
          <w:rFonts w:ascii="Times New Roman" w:eastAsia="Times New Roman" w:hAnsi="Times New Roman" w:cs="Times New Roman"/>
          <w:sz w:val="24"/>
          <w:szCs w:val="24"/>
        </w:rPr>
        <w:t>хранением ожидаемых результатов мероприятий муниципальной программы.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 и при необходимости актуализация плана реализации муниципальной программы.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FA698D" w:rsidRDefault="00FA69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целевых показателей по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ледующей формуле: 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</w:p>
    <w:p w:rsidR="00FA698D" w:rsidRDefault="00A24C27">
      <w:pPr>
        <w:tabs>
          <w:tab w:val="left" w:pos="38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=                 х 100 %,      где: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01600" cy="1016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17400" y="3780000"/>
                        <a:ext cx="457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1600" cy="101600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</w:t>
      </w:r>
    </w:p>
    <w:p w:rsidR="00FA698D" w:rsidRDefault="00FA6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– эффективность реализации Программы;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считается реализуемой с высоким уровнем эффективности,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более 95%;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считается реализуемой со средним уровнем эффективности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от 70% до 95%;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считается реализуемой с удовлетворительным уровнем эффективности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от 50% до 70%.</w:t>
      </w:r>
    </w:p>
    <w:p w:rsidR="00FA698D" w:rsidRDefault="00FA69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Подпрограммы 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ниципальной программы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 1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0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 Верхнемамонского муниципального района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поселения.</w:t>
            </w:r>
          </w:p>
        </w:tc>
      </w:tr>
      <w:tr w:rsidR="00FA698D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FA698D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2020 - 2026 годах составляет 20285,8 тыс. рублей, из них: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9021,1 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–1966,8 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983,4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1247,0 тыс. руб;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3784,0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аниям, в общей протяженности автомобильных дорог  общего пользования местного значения, 15 % к 2026 г.</w:t>
            </w:r>
          </w:p>
        </w:tc>
      </w:tr>
    </w:tbl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</w:t>
      </w:r>
      <w:r>
        <w:rPr>
          <w:rFonts w:ascii="Times New Roman" w:eastAsia="Times New Roman" w:hAnsi="Times New Roman" w:cs="Times New Roman"/>
          <w:sz w:val="24"/>
          <w:szCs w:val="24"/>
        </w:rPr>
        <w:t>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</w:t>
      </w:r>
      <w:r>
        <w:rPr>
          <w:rFonts w:ascii="Times New Roman" w:eastAsia="Times New Roman" w:hAnsi="Times New Roman" w:cs="Times New Roman"/>
          <w:sz w:val="24"/>
          <w:szCs w:val="24"/>
        </w:rPr>
        <w:t>ения качества жизни населения.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</w:t>
      </w:r>
      <w:r>
        <w:rPr>
          <w:rFonts w:ascii="Times New Roman" w:eastAsia="Times New Roman" w:hAnsi="Times New Roman" w:cs="Times New Roman"/>
          <w:sz w:val="24"/>
          <w:szCs w:val="24"/>
        </w:rPr>
        <w:t>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FA698D" w:rsidRDefault="00FA69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FA698D" w:rsidRDefault="00A24C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FA698D" w:rsidRDefault="00FA698D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</w:t>
      </w:r>
      <w:r>
        <w:rPr>
          <w:rFonts w:ascii="Times New Roman" w:eastAsia="Times New Roman" w:hAnsi="Times New Roman" w:cs="Times New Roman"/>
          <w:sz w:val="24"/>
          <w:szCs w:val="24"/>
        </w:rPr>
        <w:t>остями в строительстве, реконструкции, ремонте объектов транспортной инфраструктуры местного значения.</w:t>
      </w:r>
    </w:p>
    <w:p w:rsidR="00FA698D" w:rsidRDefault="00FA6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1.Доля протяженности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 общего пользования местного значения, не отвечающих 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ормативным требованиям, в общей протяженности автомобильных дорог  общего пользования местного значения, 15 % к 2025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2025 годы (в оди</w:t>
      </w:r>
      <w:r>
        <w:rPr>
          <w:rFonts w:ascii="Times New Roman" w:eastAsia="Times New Roman" w:hAnsi="Times New Roman" w:cs="Times New Roman"/>
          <w:sz w:val="24"/>
          <w:szCs w:val="24"/>
        </w:rPr>
        <w:t>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устройство щебеночных дорог;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ямочный ремонт дорог;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регулирования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</w:t>
      </w:r>
      <w:r>
        <w:rPr>
          <w:rFonts w:ascii="Times New Roman" w:eastAsia="Times New Roman" w:hAnsi="Times New Roman" w:cs="Times New Roman"/>
          <w:sz w:val="24"/>
          <w:szCs w:val="24"/>
        </w:rPr>
        <w:t>нсовый год приведен в Приложении 4 к программе.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</w:t>
      </w:r>
      <w:r>
        <w:rPr>
          <w:rFonts w:ascii="Times New Roman" w:eastAsia="Times New Roman" w:hAnsi="Times New Roman" w:cs="Times New Roman"/>
          <w:sz w:val="24"/>
          <w:szCs w:val="24"/>
        </w:rPr>
        <w:t>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1.2. 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FA698D" w:rsidRDefault="00FA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1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сельского поселения;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повышение   безопасности   населения.</w:t>
            </w:r>
          </w:p>
        </w:tc>
      </w:tr>
      <w:tr w:rsidR="00FA698D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актера;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FA698D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FA698D" w:rsidRDefault="00A24C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2020 - 2026 годах составляет 4247,9 тыс. рублей, из них: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году – 1439,3 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485,5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 204,5 тыс. руб;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 204,5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 до 80,3 % к 2026 г.;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установленных на территории поселения контейнеров для сбора твердых коммунальных отхо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 (ТКО) от их нормативного количества до 189,3 % к 2026 г.</w:t>
            </w:r>
          </w:p>
        </w:tc>
      </w:tr>
    </w:tbl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территории является одной из насущных, требующих ежедневного внимания и эффективного решения: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</w:t>
      </w:r>
      <w:r>
        <w:rPr>
          <w:rFonts w:ascii="Times New Roman" w:eastAsia="Times New Roman" w:hAnsi="Times New Roman" w:cs="Times New Roman"/>
          <w:sz w:val="24"/>
          <w:szCs w:val="24"/>
        </w:rPr>
        <w:t>н сквер «Первомайский», пляж «Садовый» , тротуар, кладбище.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 в рамках полномочий, определенных действующим законодательством.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</w:t>
      </w:r>
      <w:r>
        <w:rPr>
          <w:rFonts w:ascii="Times New Roman" w:eastAsia="Times New Roman" w:hAnsi="Times New Roman" w:cs="Times New Roman"/>
          <w:sz w:val="24"/>
          <w:szCs w:val="24"/>
        </w:rPr>
        <w:t>е более 50 человек от организаций сельского поселения.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Администрацией Мамоновского  сельского поселения в 2018 году были приобретены контейнеры для сбора твердых бытовых отходов и сделаны 2 контейнерные площадки. На сегодняшний день существует потребность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дополнительном  приобретении 19 контейнеров.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водоснабжения и водоотведения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</w:t>
      </w:r>
      <w:r>
        <w:rPr>
          <w:rFonts w:ascii="Times New Roman" w:eastAsia="Times New Roman" w:hAnsi="Times New Roman" w:cs="Times New Roman"/>
          <w:sz w:val="24"/>
          <w:szCs w:val="24"/>
        </w:rPr>
        <w:t>упреждение и ликвидация последствий чрезвычайных ситуаций на территории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</w:t>
      </w:r>
      <w:r>
        <w:rPr>
          <w:rFonts w:ascii="Times New Roman" w:eastAsia="Times New Roman" w:hAnsi="Times New Roman" w:cs="Times New Roman"/>
          <w:sz w:val="24"/>
          <w:szCs w:val="24"/>
        </w:rPr>
        <w:t>т и оказанием первой помощи пострадавшим, в соответствии с уставными целями организаций;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контроля.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населения,устранение причин возникновения аварийных ситуаций, угрожающих жизнедеятельно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человека, повышение   безопасности   населения.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освещения улично-дорожной сети; </w:t>
      </w:r>
    </w:p>
    <w:p w:rsidR="00FA698D" w:rsidRDefault="00A24C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защиты населения и территории сельского поселения от чрезвычайных сит</w:t>
      </w:r>
      <w:r>
        <w:rPr>
          <w:rFonts w:ascii="Times New Roman" w:eastAsia="Times New Roman" w:hAnsi="Times New Roman" w:cs="Times New Roman"/>
          <w:sz w:val="24"/>
          <w:szCs w:val="24"/>
        </w:rPr>
        <w:t>уаций природного и техногенного характера;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Доля протяженности освещенных частей улиц, проездов к и</w:t>
      </w:r>
      <w:r>
        <w:rPr>
          <w:rFonts w:ascii="Times New Roman" w:eastAsia="Times New Roman" w:hAnsi="Times New Roman" w:cs="Times New Roman"/>
          <w:sz w:val="24"/>
          <w:szCs w:val="24"/>
        </w:rPr>
        <w:t>х общей протяженности на конец отчетного года;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</w:t>
      </w:r>
      <w:r>
        <w:rPr>
          <w:rFonts w:ascii="Times New Roman" w:eastAsia="Times New Roman" w:hAnsi="Times New Roman" w:cs="Times New Roman"/>
          <w:sz w:val="24"/>
          <w:szCs w:val="24"/>
        </w:rPr>
        <w:t>даемыми результатами реализации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Увеличение доли протяженности освещенных частей улиц, проездов к их общей протяженности до 80,3 % к 2025 г.;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2026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</w:t>
      </w:r>
      <w:r>
        <w:rPr>
          <w:rFonts w:ascii="Times New Roman" w:eastAsia="Times New Roman" w:hAnsi="Times New Roman" w:cs="Times New Roman"/>
          <w:sz w:val="24"/>
          <w:szCs w:val="24"/>
        </w:rPr>
        <w:t>ассчитан на период с 2020 по 2025 годы (в один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ь и межевание;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2.4.Благоустройство территорий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 образований;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последствий чрезвычайных ситуаций на территории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Предоставление субсидий на поддержку Воронежского областного отделения Общероссийской общественной организации «Всеросси</w:t>
      </w:r>
      <w:r>
        <w:rPr>
          <w:rFonts w:ascii="Times New Roman" w:eastAsia="Times New Roman" w:hAnsi="Times New Roman" w:cs="Times New Roman"/>
          <w:sz w:val="24"/>
          <w:szCs w:val="24"/>
        </w:rPr>
        <w:t>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>м аварийно-спасательных работ и оказанием первой помощи пострадавшим, в соответствии с уставными целями организаций;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изменений в Генплан и ПЗЗ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модернизацию системы наружного освещения;</w:t>
      </w:r>
    </w:p>
    <w:p w:rsidR="00FA698D" w:rsidRDefault="00A24C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</w:t>
      </w:r>
      <w:r>
        <w:rPr>
          <w:rFonts w:ascii="Times New Roman" w:eastAsia="Times New Roman" w:hAnsi="Times New Roman" w:cs="Times New Roman"/>
          <w:sz w:val="24"/>
          <w:szCs w:val="24"/>
        </w:rPr>
        <w:t>ест массового захоронения;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иц в реализации подпрограммы муниципальной 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спечение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подпрограммы на текущий финансовый год приведен в Приложении 4 к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 осуществляет ответственный исполнитель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равления инструментов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</w:t>
      </w:r>
      <w:r>
        <w:rPr>
          <w:rFonts w:ascii="Times New Roman" w:eastAsia="Times New Roman" w:hAnsi="Times New Roman" w:cs="Times New Roman"/>
          <w:sz w:val="24"/>
          <w:szCs w:val="24"/>
        </w:rPr>
        <w:t>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FA698D" w:rsidRDefault="00FA698D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2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территориального общественного самоуправления.</w:t>
            </w:r>
          </w:p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вопросов местного значения;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FA698D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2020 - 2026 годах составляет 4604,3 тыс. рублей, из них: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0 тыс.руб.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1209,6 тыс.руб.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1.Увеличение количества реализованных проектов, инициированных ТОС или в рамках инициативного бюджетирования 7 проектов до 2026 г.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органов местного самоуправления, принимаемые без учета и </w:t>
      </w:r>
      <w:r>
        <w:rPr>
          <w:rFonts w:ascii="Times New Roman" w:eastAsia="Times New Roman" w:hAnsi="Times New Roman" w:cs="Times New Roman"/>
          <w:sz w:val="24"/>
          <w:szCs w:val="24"/>
        </w:rPr>
        <w:t>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участия жителей в улучшении качества своей жизни и решении общественных проблем.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«Первомайский»,ТОС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Надежда», ТОС «Карусель». 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жителей, юридических лиц, индивидуальных предпринимателей – 18 тыс.руб.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 же время о</w:t>
      </w:r>
      <w:r>
        <w:rPr>
          <w:rFonts w:ascii="Times New Roman" w:eastAsia="Times New Roman" w:hAnsi="Times New Roman" w:cs="Times New Roman"/>
          <w:sz w:val="24"/>
          <w:szCs w:val="24"/>
        </w:rPr>
        <w:t>стаются нерешенными ряд вопросов, среди которых следует отметить следующие: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Общественная активность населения, его участие в реализации социальных пр</w:t>
      </w:r>
      <w:r>
        <w:rPr>
          <w:rFonts w:ascii="Times New Roman" w:eastAsia="Times New Roman" w:hAnsi="Times New Roman" w:cs="Times New Roman"/>
          <w:sz w:val="24"/>
          <w:szCs w:val="24"/>
        </w:rPr>
        <w:t>оектов и программ носят ситуативный характер.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подпрограммы «Развитие системы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2020-2026 годы (далее - Подпрограмма) обусловлена необходимостью выработки системного, комплексного подхода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FA698D" w:rsidRDefault="00FA69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>, консультационной поддержки ТОС;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FA698D" w:rsidRDefault="00FA698D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участия ТОС в </w:t>
      </w:r>
      <w:r>
        <w:rPr>
          <w:rFonts w:ascii="Times New Roman" w:eastAsia="Times New Roman" w:hAnsi="Times New Roman" w:cs="Times New Roman"/>
          <w:sz w:val="24"/>
          <w:szCs w:val="24"/>
        </w:rPr>
        <w:t>решении вопросов местного значения;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</w:t>
      </w:r>
      <w:r>
        <w:rPr>
          <w:rFonts w:ascii="Times New Roman" w:eastAsia="Times New Roman" w:hAnsi="Times New Roman" w:cs="Times New Roman"/>
          <w:sz w:val="24"/>
          <w:szCs w:val="24"/>
        </w:rPr>
        <w:t>выми индикаторами: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количества реализованных проектов, инициированных ТОС или в рамках инициативного бюджетирования 7 шт до 2026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2025 годы (в один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риятий, направленных на решение поставленных задач: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 основных мероприятий до 2025 года.</w:t>
      </w:r>
    </w:p>
    <w:p w:rsidR="00FA698D" w:rsidRDefault="00FA6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2, 3 к муниципальной программе.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</w:t>
      </w:r>
      <w:r>
        <w:rPr>
          <w:rFonts w:ascii="Times New Roman" w:eastAsia="Times New Roman" w:hAnsi="Times New Roman" w:cs="Times New Roman"/>
          <w:sz w:val="24"/>
          <w:szCs w:val="24"/>
        </w:rPr>
        <w:t>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 годы»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и поддержка малого и сред</w:t>
      </w:r>
      <w:r>
        <w:rPr>
          <w:rFonts w:ascii="Times New Roman" w:eastAsia="Times New Roman" w:hAnsi="Times New Roman" w:cs="Times New Roman"/>
          <w:sz w:val="24"/>
          <w:szCs w:val="24"/>
        </w:rPr>
        <w:t>него предпринимательства на территории Мамоновского сельского поселения Верхнемамонского  муниципального района Воронежской области на 2020-2026 годы»</w:t>
      </w: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3"/>
        <w:tblW w:w="9794" w:type="dxa"/>
        <w:tblInd w:w="-7" w:type="dxa"/>
        <w:tblLayout w:type="fixed"/>
        <w:tblLook w:val="0400"/>
      </w:tblPr>
      <w:tblGrid>
        <w:gridCol w:w="2827"/>
        <w:gridCol w:w="6967"/>
      </w:tblGrid>
      <w:tr w:rsidR="00FA698D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2020-2026 годы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Содействие сокращению административных барьеров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предпринимательства.</w:t>
            </w:r>
          </w:p>
        </w:tc>
      </w:tr>
      <w:tr w:rsidR="00FA698D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имательской деятельностью для повышения занятости населения.</w:t>
            </w:r>
          </w:p>
        </w:tc>
      </w:tr>
      <w:tr w:rsidR="00FA698D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ности).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 годы.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2020 - 2026 годах составляет 0 тыс. рублей, из них: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 0 тыс.руб.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 0 тыс.руб.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2026 г.</w:t>
            </w:r>
          </w:p>
        </w:tc>
      </w:tr>
    </w:tbl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275 человек.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Верхнемамонском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существует ряд проблем мешающих развитию бизнеса: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</w:t>
      </w:r>
      <w:r>
        <w:rPr>
          <w:rFonts w:ascii="Times New Roman" w:eastAsia="Times New Roman" w:hAnsi="Times New Roman" w:cs="Times New Roman"/>
          <w:sz w:val="24"/>
          <w:szCs w:val="24"/>
        </w:rPr>
        <w:t>его предпринимательства;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части персонала, приводящий к росту негативного отношения к предпринимательству со стороны населения;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по всем видам экономической деятельности, контролировать достижения намеченных результатов.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основных ожидаемых конечных результатов подпрограммы, сроков и контрольных этапов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развития пред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принимательства являются: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</w:t>
      </w:r>
      <w:r>
        <w:rPr>
          <w:rFonts w:ascii="Times New Roman" w:eastAsia="Times New Roman" w:hAnsi="Times New Roman" w:cs="Times New Roman"/>
          <w:sz w:val="24"/>
          <w:szCs w:val="24"/>
        </w:rPr>
        <w:t>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</w:t>
      </w:r>
      <w:r>
        <w:rPr>
          <w:rFonts w:ascii="Times New Roman" w:eastAsia="Times New Roman" w:hAnsi="Times New Roman" w:cs="Times New Roman"/>
          <w:sz w:val="24"/>
          <w:szCs w:val="24"/>
        </w:rPr>
        <w:t>мательской деятельности).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2026 года будет увеличение доли малых и средних предприятий в общем числе хозяйствующих субъектов поселения.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лизации муниципальной подпрограммы.</w:t>
      </w:r>
    </w:p>
    <w:p w:rsidR="00FA698D" w:rsidRDefault="00FA6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подпрограммы рассчитан на период с 2020 по 2026 год (в один этап).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мероприятий: 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представляет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собой комплексный план действий согласно перечню мероприятий по реализации подпрограммы приведенных в таблице 1.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Мамоновского 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Верхнемамонского  муниципального района Воронежской области на 2020-2026 годы»</w:t>
      </w:r>
    </w:p>
    <w:tbl>
      <w:tblPr>
        <w:tblStyle w:val="afffffff4"/>
        <w:tblW w:w="9840" w:type="dxa"/>
        <w:tblInd w:w="-7" w:type="dxa"/>
        <w:tblLayout w:type="fixed"/>
        <w:tblLook w:val="0400"/>
      </w:tblPr>
      <w:tblGrid>
        <w:gridCol w:w="495"/>
        <w:gridCol w:w="4095"/>
        <w:gridCol w:w="1755"/>
        <w:gridCol w:w="1290"/>
        <w:gridCol w:w="2205"/>
      </w:tblGrid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 выставочно-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 деятельности субъектов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сельского поселения</w:t>
            </w:r>
          </w:p>
        </w:tc>
      </w:tr>
    </w:tbl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Подпрограмма не предполагает участие в реализации ее основных м</w:t>
      </w:r>
      <w:r>
        <w:rPr>
          <w:rFonts w:ascii="Times New Roman" w:eastAsia="Times New Roman" w:hAnsi="Times New Roman" w:cs="Times New Roman"/>
          <w:sz w:val="24"/>
          <w:szCs w:val="24"/>
        </w:rPr>
        <w:t>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Расходы на реализацию подпрограммы из местного б</w:t>
      </w:r>
      <w:r>
        <w:rPr>
          <w:rFonts w:ascii="Times New Roman" w:eastAsia="Times New Roman" w:hAnsi="Times New Roman" w:cs="Times New Roman"/>
          <w:sz w:val="24"/>
          <w:szCs w:val="24"/>
        </w:rPr>
        <w:t>юджета  приведены в приложении 2 к муниципальной программе.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FA698D" w:rsidRDefault="00A24C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</w:t>
      </w:r>
      <w:r>
        <w:rPr>
          <w:rFonts w:ascii="Times New Roman" w:eastAsia="Times New Roman" w:hAnsi="Times New Roman" w:cs="Times New Roman"/>
          <w:sz w:val="24"/>
          <w:szCs w:val="24"/>
        </w:rPr>
        <w:t>т средств бюджета.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</w:t>
      </w:r>
      <w:r>
        <w:rPr>
          <w:rFonts w:ascii="Times New Roman" w:eastAsia="Times New Roman" w:hAnsi="Times New Roman" w:cs="Times New Roman"/>
          <w:sz w:val="24"/>
          <w:szCs w:val="24"/>
        </w:rPr>
        <w:t>рования текущих тенденций в сфере реализации подпрограммы и при необходимости актуализация плана реализации подпрограммы.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реализации меропр</w:t>
      </w:r>
      <w:r>
        <w:rPr>
          <w:rFonts w:ascii="Times New Roman" w:eastAsia="Times New Roman" w:hAnsi="Times New Roman" w:cs="Times New Roman"/>
          <w:sz w:val="24"/>
          <w:szCs w:val="24"/>
        </w:rPr>
        <w:t>иятий подпрограммы в 2020-2026 годах будет увеличена доля малых и средних предприятий в общем числе хозяйствующих субъектов поселения.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A698D" w:rsidRDefault="00FA6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5"/>
        <w:tblW w:w="149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4"/>
      </w:tblGrid>
      <w:tr w:rsidR="00FA698D">
        <w:trPr>
          <w:cantSplit/>
          <w:trHeight w:val="2816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2020-2026 годы  и их значениях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fff6"/>
              <w:tblW w:w="14767" w:type="dxa"/>
              <w:tblInd w:w="60" w:type="dxa"/>
              <w:tblLayout w:type="fixed"/>
              <w:tblLook w:val="0000"/>
            </w:tblPr>
            <w:tblGrid>
              <w:gridCol w:w="976"/>
              <w:gridCol w:w="3310"/>
              <w:gridCol w:w="1230"/>
              <w:gridCol w:w="821"/>
              <w:gridCol w:w="1168"/>
              <w:gridCol w:w="100"/>
              <w:gridCol w:w="100"/>
              <w:gridCol w:w="830"/>
              <w:gridCol w:w="672"/>
              <w:gridCol w:w="146"/>
              <w:gridCol w:w="827"/>
              <w:gridCol w:w="973"/>
              <w:gridCol w:w="964"/>
              <w:gridCol w:w="964"/>
              <w:gridCol w:w="843"/>
              <w:gridCol w:w="843"/>
            </w:tblGrid>
            <w:tr w:rsidR="00FA698D">
              <w:trPr>
                <w:cantSplit/>
                <w:trHeight w:val="1148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Пункт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Федерального плана статистических работ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2018 (отчет)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2019 (отчет)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2021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2020-2026 годы  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250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30,5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22,3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26,0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25,0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23,0   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15,0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557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65,7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A698D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82,1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142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реализованных проектов, инициированных ТОС или в рамка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 инициативного бюджетирования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2020-2026 годы</w:t>
      </w: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  "Инфраструктура" на 2020-2026 годы</w:t>
      </w:r>
    </w:p>
    <w:tbl>
      <w:tblPr>
        <w:tblStyle w:val="afffffff7"/>
        <w:tblW w:w="14147" w:type="dxa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5"/>
        <w:gridCol w:w="2790"/>
        <w:gridCol w:w="1856"/>
        <w:gridCol w:w="801"/>
        <w:gridCol w:w="100"/>
        <w:gridCol w:w="100"/>
        <w:gridCol w:w="100"/>
        <w:gridCol w:w="1027"/>
        <w:gridCol w:w="1196"/>
        <w:gridCol w:w="1068"/>
        <w:gridCol w:w="1195"/>
        <w:gridCol w:w="997"/>
        <w:gridCol w:w="871"/>
        <w:gridCol w:w="871"/>
      </w:tblGrid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55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 –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распорядителя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местного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(далее –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ГРБС)</w:t>
            </w:r>
          </w:p>
        </w:tc>
        <w:tc>
          <w:tcPr>
            <w:tcW w:w="8324" w:type="dxa"/>
            <w:gridSpan w:val="11"/>
            <w:shd w:val="clear" w:color="auto" w:fill="auto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A698D">
        <w:trPr>
          <w:cantSplit/>
          <w:trHeight w:val="1230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27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98D">
        <w:trPr>
          <w:cantSplit/>
          <w:trHeight w:val="37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"Инфраструктура" на 2020-2026 годы  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27" w:type="dxa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9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8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94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27" w:type="dxa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9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8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94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572,3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916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572,3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901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954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345,0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345,0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2.6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мероприятие2.7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633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846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2260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1906" w:h="16838"/>
          <w:pgMar w:top="1134" w:right="851" w:bottom="1134" w:left="1701" w:header="709" w:footer="709" w:gutter="0"/>
          <w:cols w:space="720"/>
        </w:sectPr>
      </w:pPr>
    </w:p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8"/>
        <w:tblW w:w="15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3"/>
        <w:gridCol w:w="2412"/>
        <w:gridCol w:w="1589"/>
        <w:gridCol w:w="1006"/>
        <w:gridCol w:w="100"/>
        <w:gridCol w:w="100"/>
        <w:gridCol w:w="100"/>
        <w:gridCol w:w="100"/>
        <w:gridCol w:w="1398"/>
        <w:gridCol w:w="1188"/>
        <w:gridCol w:w="925"/>
        <w:gridCol w:w="1057"/>
        <w:gridCol w:w="1188"/>
        <w:gridCol w:w="997"/>
        <w:gridCol w:w="997"/>
      </w:tblGrid>
      <w:tr w:rsidR="00FA698D">
        <w:trPr>
          <w:cantSplit/>
          <w:trHeight w:val="900"/>
          <w:tblHeader/>
        </w:trPr>
        <w:tc>
          <w:tcPr>
            <w:tcW w:w="15106" w:type="dxa"/>
            <w:gridSpan w:val="15"/>
            <w:tcBorders>
              <w:top w:val="nil"/>
              <w:left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2020-2026 годы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900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89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9156" w:type="dxa"/>
            <w:gridSpan w:val="12"/>
            <w:shd w:val="clear" w:color="auto" w:fill="auto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2020-2026 годы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29138,0</w:t>
            </w:r>
          </w:p>
        </w:tc>
        <w:tc>
          <w:tcPr>
            <w:tcW w:w="139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18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25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05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18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1468,9,0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18719,0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4247,9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1916,7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1510,1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1160,6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2.7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798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98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FA698D">
        <w:trPr>
          <w:gridAfter w:val="1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</w:t>
            </w: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FA698D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62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FA698D" w:rsidRDefault="00A2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естном бюджете, на 2020 год</w:t>
            </w:r>
          </w:p>
        </w:tc>
      </w:tr>
      <w:tr w:rsidR="00FA698D">
        <w:trPr>
          <w:cantSplit/>
          <w:trHeight w:val="2057"/>
          <w:tblHeader/>
        </w:trPr>
        <w:tc>
          <w:tcPr>
            <w:tcW w:w="596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A2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98D">
        <w:trPr>
          <w:cantSplit/>
          <w:trHeight w:val="133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дорожного хозяйства на территории Мамоновскогосельского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FA698D">
        <w:trPr>
          <w:cantSplit/>
          <w:trHeight w:val="81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FA698D">
        <w:trPr>
          <w:cantSplit/>
          <w:trHeight w:val="112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FA698D">
        <w:trPr>
          <w:cantSplit/>
          <w:trHeight w:val="96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112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765"/>
          <w:tblHeader/>
        </w:trPr>
        <w:tc>
          <w:tcPr>
            <w:tcW w:w="59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698D" w:rsidSect="00FA698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A81"/>
    <w:multiLevelType w:val="multilevel"/>
    <w:tmpl w:val="56546318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F5C1932"/>
    <w:multiLevelType w:val="multilevel"/>
    <w:tmpl w:val="6FDE1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526E"/>
    <w:multiLevelType w:val="multilevel"/>
    <w:tmpl w:val="18DCF3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304C0"/>
    <w:multiLevelType w:val="multilevel"/>
    <w:tmpl w:val="C3483B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4">
    <w:nsid w:val="5D10048A"/>
    <w:multiLevelType w:val="multilevel"/>
    <w:tmpl w:val="ACD631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96141"/>
    <w:multiLevelType w:val="multilevel"/>
    <w:tmpl w:val="94E81090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6">
    <w:nsid w:val="6BC542F2"/>
    <w:multiLevelType w:val="multilevel"/>
    <w:tmpl w:val="EC2C0A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7">
    <w:nsid w:val="7229647E"/>
    <w:multiLevelType w:val="multilevel"/>
    <w:tmpl w:val="15221974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8">
    <w:nsid w:val="774F6397"/>
    <w:multiLevelType w:val="multilevel"/>
    <w:tmpl w:val="B636A992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9">
    <w:nsid w:val="779309FE"/>
    <w:multiLevelType w:val="multilevel"/>
    <w:tmpl w:val="0E32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98D"/>
    <w:rsid w:val="00A24C27"/>
    <w:rsid w:val="00FA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normal"/>
    <w:next w:val="normal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FA698D"/>
  </w:style>
  <w:style w:type="table" w:customStyle="1" w:styleId="TableNormal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69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FA698D"/>
  </w:style>
  <w:style w:type="table" w:customStyle="1" w:styleId="TableNormal0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A698D"/>
  </w:style>
  <w:style w:type="table" w:customStyle="1" w:styleId="TableNormal1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normal"/>
    <w:next w:val="normal"/>
    <w:rsid w:val="00FA69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6"/>
    <w:rsid w:val="00FA69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6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6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+fZN8z4wyrZAw8aaIv7nvZPnw==">CgMxLjAyCGguZ2pkZ3hzMgloLjMwajB6bGw4AHIhMUVSS1JaTWlFWEg0cDdBMmlBQjc0azJZTEI1WFRHc2pq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12972</Words>
  <Characters>73946</Characters>
  <Application>Microsoft Office Word</Application>
  <DocSecurity>0</DocSecurity>
  <Lines>616</Lines>
  <Paragraphs>173</Paragraphs>
  <ScaleCrop>false</ScaleCrop>
  <Company>Reanimator Extreme Edition</Company>
  <LinksUpToDate>false</LinksUpToDate>
  <CharactersWithSpaces>86745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2</cp:revision>
  <dcterms:created xsi:type="dcterms:W3CDTF">2021-03-10T12:59:00Z</dcterms:created>
  <dcterms:modified xsi:type="dcterms:W3CDTF">2024-03-23T10:33:00Z</dcterms:modified>
</cp:coreProperties>
</file>